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3B6D3" w14:textId="5F069A71" w:rsidR="00BC6416" w:rsidRPr="003E7611" w:rsidRDefault="00BC6416" w:rsidP="00BC6416">
      <w:pPr>
        <w:jc w:val="right"/>
        <w:rPr>
          <w:rFonts w:ascii="Arial" w:hAnsi="Arial" w:cs="Arial"/>
          <w:sz w:val="22"/>
          <w:szCs w:val="22"/>
        </w:rPr>
      </w:pPr>
      <w:bookmarkStart w:id="0" w:name="_Hlk60735816"/>
      <w:r w:rsidRPr="003E7611">
        <w:rPr>
          <w:rFonts w:ascii="Arial" w:hAnsi="Arial" w:cs="Arial"/>
          <w:sz w:val="22"/>
          <w:szCs w:val="22"/>
        </w:rPr>
        <w:t xml:space="preserve">León. </w:t>
      </w:r>
      <w:proofErr w:type="spellStart"/>
      <w:r w:rsidRPr="003E7611">
        <w:rPr>
          <w:rFonts w:ascii="Arial" w:hAnsi="Arial" w:cs="Arial"/>
          <w:sz w:val="22"/>
          <w:szCs w:val="22"/>
        </w:rPr>
        <w:t>Gto</w:t>
      </w:r>
      <w:proofErr w:type="spellEnd"/>
      <w:r w:rsidRPr="003E7611">
        <w:rPr>
          <w:rFonts w:ascii="Arial" w:hAnsi="Arial" w:cs="Arial"/>
          <w:sz w:val="22"/>
          <w:szCs w:val="22"/>
        </w:rPr>
        <w:t xml:space="preserve">. </w:t>
      </w:r>
      <w:r w:rsidR="00D90A2B">
        <w:rPr>
          <w:rFonts w:ascii="Arial" w:hAnsi="Arial" w:cs="Arial"/>
          <w:sz w:val="22"/>
          <w:szCs w:val="22"/>
        </w:rPr>
        <w:t>A</w:t>
      </w:r>
      <w:r w:rsidRPr="003E7611">
        <w:rPr>
          <w:rFonts w:ascii="Arial" w:hAnsi="Arial" w:cs="Arial"/>
          <w:sz w:val="22"/>
          <w:szCs w:val="22"/>
        </w:rPr>
        <w:t xml:space="preserve"> </w:t>
      </w:r>
      <w:r w:rsidR="00A058E2">
        <w:rPr>
          <w:rFonts w:ascii="Arial" w:hAnsi="Arial" w:cs="Arial"/>
          <w:sz w:val="22"/>
          <w:szCs w:val="22"/>
        </w:rPr>
        <w:t>1</w:t>
      </w:r>
      <w:r w:rsidR="004B05CE">
        <w:rPr>
          <w:rFonts w:ascii="Arial" w:hAnsi="Arial" w:cs="Arial"/>
          <w:sz w:val="22"/>
          <w:szCs w:val="22"/>
        </w:rPr>
        <w:t xml:space="preserve">1 </w:t>
      </w:r>
      <w:r w:rsidRPr="003E7611">
        <w:rPr>
          <w:rFonts w:ascii="Arial" w:hAnsi="Arial" w:cs="Arial"/>
          <w:sz w:val="22"/>
          <w:szCs w:val="22"/>
        </w:rPr>
        <w:t>de</w:t>
      </w:r>
      <w:r>
        <w:rPr>
          <w:rFonts w:ascii="Arial" w:hAnsi="Arial" w:cs="Arial"/>
          <w:sz w:val="22"/>
          <w:szCs w:val="22"/>
        </w:rPr>
        <w:t xml:space="preserve"> </w:t>
      </w:r>
      <w:r w:rsidR="004B05CE">
        <w:rPr>
          <w:rFonts w:ascii="Arial" w:hAnsi="Arial" w:cs="Arial"/>
          <w:sz w:val="22"/>
          <w:szCs w:val="22"/>
        </w:rPr>
        <w:t>noviembre</w:t>
      </w:r>
      <w:r>
        <w:rPr>
          <w:rFonts w:ascii="Arial" w:hAnsi="Arial" w:cs="Arial"/>
          <w:sz w:val="22"/>
          <w:szCs w:val="22"/>
        </w:rPr>
        <w:t xml:space="preserve"> d</w:t>
      </w:r>
      <w:r w:rsidRPr="003E7611">
        <w:rPr>
          <w:rFonts w:ascii="Arial" w:hAnsi="Arial" w:cs="Arial"/>
          <w:sz w:val="22"/>
          <w:szCs w:val="22"/>
        </w:rPr>
        <w:t>el 202</w:t>
      </w:r>
      <w:r>
        <w:rPr>
          <w:rFonts w:ascii="Arial" w:hAnsi="Arial" w:cs="Arial"/>
          <w:sz w:val="22"/>
          <w:szCs w:val="22"/>
        </w:rPr>
        <w:t>5</w:t>
      </w:r>
    </w:p>
    <w:bookmarkEnd w:id="0"/>
    <w:p w14:paraId="0BB6C7C0" w14:textId="1AC34971" w:rsidR="00BC6416" w:rsidRPr="003E7611" w:rsidRDefault="00BC6416" w:rsidP="00BC6416">
      <w:pPr>
        <w:jc w:val="right"/>
        <w:rPr>
          <w:rFonts w:ascii="Arial" w:hAnsi="Arial" w:cs="Arial"/>
          <w:sz w:val="22"/>
          <w:szCs w:val="22"/>
        </w:rPr>
      </w:pPr>
    </w:p>
    <w:p w14:paraId="7E19C19A" w14:textId="77777777" w:rsidR="00BC6416" w:rsidRPr="003E7611" w:rsidRDefault="00BC6416" w:rsidP="00BC6416">
      <w:pPr>
        <w:pStyle w:val="Sinespaciado"/>
        <w:rPr>
          <w:rFonts w:ascii="Arial" w:eastAsia="MS Mincho" w:hAnsi="Arial" w:cs="Arial"/>
          <w:sz w:val="22"/>
          <w:szCs w:val="22"/>
          <w:lang w:val="es-ES_tradnl"/>
        </w:rPr>
      </w:pPr>
    </w:p>
    <w:p w14:paraId="18A98152" w14:textId="77777777" w:rsidR="00A058E2" w:rsidRDefault="00A058E2" w:rsidP="00A058E2">
      <w:pPr>
        <w:pStyle w:val="Sinespaciado"/>
        <w:jc w:val="center"/>
        <w:rPr>
          <w:rFonts w:ascii="Arial" w:eastAsia="Arial Unicode MS" w:hAnsi="Arial" w:cs="Arial"/>
          <w:b/>
        </w:rPr>
      </w:pPr>
    </w:p>
    <w:p w14:paraId="68657BE0" w14:textId="77777777" w:rsidR="00A058E2" w:rsidRDefault="00A058E2" w:rsidP="00A058E2">
      <w:pPr>
        <w:pStyle w:val="Sinespaciado"/>
        <w:jc w:val="center"/>
        <w:rPr>
          <w:rFonts w:ascii="Arial" w:eastAsia="Arial Unicode MS" w:hAnsi="Arial" w:cs="Arial"/>
          <w:b/>
        </w:rPr>
      </w:pPr>
    </w:p>
    <w:p w14:paraId="4810C9E1" w14:textId="39D2D5EB" w:rsidR="008F4104" w:rsidRDefault="00A058E2" w:rsidP="00A058E2">
      <w:pPr>
        <w:pStyle w:val="Sinespaciado"/>
        <w:jc w:val="center"/>
        <w:rPr>
          <w:rFonts w:ascii="Arial" w:eastAsia="Arial Unicode MS" w:hAnsi="Arial" w:cs="Arial"/>
          <w:b/>
        </w:rPr>
      </w:pPr>
      <w:r>
        <w:rPr>
          <w:rFonts w:ascii="Arial" w:eastAsia="Arial Unicode MS" w:hAnsi="Arial" w:cs="Arial"/>
          <w:b/>
        </w:rPr>
        <w:t>JUSTIFICACIÓN DE LAS DEDUCCIONES</w:t>
      </w:r>
    </w:p>
    <w:p w14:paraId="72EA87B0" w14:textId="39ED1FE7" w:rsidR="00A058E2" w:rsidRDefault="00A058E2" w:rsidP="00A058E2">
      <w:pPr>
        <w:pStyle w:val="Sinespaciado"/>
        <w:jc w:val="center"/>
        <w:rPr>
          <w:rFonts w:ascii="Arial" w:eastAsia="Arial Unicode MS" w:hAnsi="Arial" w:cs="Arial"/>
          <w:b/>
        </w:rPr>
      </w:pPr>
      <w:r>
        <w:rPr>
          <w:rFonts w:ascii="Arial" w:eastAsia="Arial Unicode MS" w:hAnsi="Arial" w:cs="Arial"/>
          <w:b/>
        </w:rPr>
        <w:t>SERVICIO MÉDICO SUBROGADO DE LABORATORIO CLÍNICO</w:t>
      </w:r>
    </w:p>
    <w:p w14:paraId="06ED00E2" w14:textId="77777777" w:rsidR="00A058E2" w:rsidRDefault="00A058E2" w:rsidP="00A058E2">
      <w:pPr>
        <w:pStyle w:val="Sinespaciado"/>
        <w:jc w:val="center"/>
        <w:rPr>
          <w:rFonts w:ascii="Arial" w:eastAsia="Arial Unicode MS" w:hAnsi="Arial" w:cs="Arial"/>
          <w:b/>
        </w:rPr>
      </w:pPr>
    </w:p>
    <w:p w14:paraId="50324F36" w14:textId="77777777" w:rsidR="00A058E2" w:rsidRDefault="00A058E2" w:rsidP="00A058E2">
      <w:pPr>
        <w:pStyle w:val="Sinespaciado"/>
        <w:jc w:val="center"/>
        <w:rPr>
          <w:rFonts w:ascii="Arial" w:eastAsia="Arial Unicode MS" w:hAnsi="Arial" w:cs="Arial"/>
          <w:b/>
        </w:rPr>
      </w:pPr>
    </w:p>
    <w:p w14:paraId="3478C1DC" w14:textId="77777777" w:rsidR="00FE0E5C" w:rsidRDefault="00FE0E5C" w:rsidP="00D90A2B">
      <w:pPr>
        <w:pStyle w:val="Sinespaciado"/>
        <w:rPr>
          <w:rFonts w:ascii="Arial" w:eastAsia="Arial Unicode MS" w:hAnsi="Arial" w:cs="Arial"/>
          <w:b/>
        </w:rPr>
      </w:pPr>
    </w:p>
    <w:p w14:paraId="67ECA7D0" w14:textId="038C1FA6" w:rsidR="00FE0E5C" w:rsidRDefault="00FE0E5C" w:rsidP="00D11766">
      <w:pPr>
        <w:spacing w:line="276" w:lineRule="auto"/>
        <w:jc w:val="both"/>
        <w:rPr>
          <w:rFonts w:ascii="Montserrat Regular" w:hAnsi="Montserrat Regular"/>
          <w:sz w:val="22"/>
          <w:szCs w:val="22"/>
        </w:rPr>
      </w:pPr>
      <w:r>
        <w:rPr>
          <w:rFonts w:ascii="Montserrat Regular" w:hAnsi="Montserrat Regular"/>
          <w:sz w:val="22"/>
          <w:szCs w:val="22"/>
        </w:rPr>
        <w:t>El laboratorio clínico en el ámbito de la atención médica cobra gran importancia en la toma de decisiones médicas, coadyuva en el diagnóstico del paciente, determina la necesidad de la reposición de componentes esenciales para la vida, la emisión de resultados precisos, exactos y oportunos, requiere de un proceso dinámico sumamente complejo que debe operar con gran armonía, desde la adquisición de insumos, la muestra del paciente, el proceso analítico, la validación de un resultado y la respuesta a los diferentes entes que validan la calidad del mismo.</w:t>
      </w:r>
    </w:p>
    <w:p w14:paraId="6D4841B3" w14:textId="77777777" w:rsidR="00FE0E5C" w:rsidRDefault="00FE0E5C" w:rsidP="00D11766">
      <w:pPr>
        <w:spacing w:line="276" w:lineRule="auto"/>
        <w:jc w:val="both"/>
        <w:rPr>
          <w:rFonts w:ascii="Montserrat Regular" w:hAnsi="Montserrat Regular"/>
          <w:sz w:val="22"/>
          <w:szCs w:val="22"/>
        </w:rPr>
      </w:pPr>
    </w:p>
    <w:p w14:paraId="28E40379" w14:textId="78DD406D" w:rsidR="00FE0E5C" w:rsidRDefault="00D11766" w:rsidP="00D11766">
      <w:pPr>
        <w:spacing w:line="276" w:lineRule="auto"/>
        <w:jc w:val="both"/>
        <w:rPr>
          <w:rFonts w:ascii="Montserrat Regular" w:hAnsi="Montserrat Regular"/>
          <w:sz w:val="22"/>
          <w:szCs w:val="22"/>
        </w:rPr>
      </w:pPr>
      <w:r w:rsidRPr="00D11766">
        <w:rPr>
          <w:rFonts w:ascii="Montserrat Regular" w:hAnsi="Montserrat Regular"/>
          <w:sz w:val="22"/>
          <w:szCs w:val="22"/>
        </w:rPr>
        <w:t xml:space="preserve">La implementación de deducciones en contratos de servicios </w:t>
      </w:r>
      <w:r w:rsidR="004E61C4">
        <w:rPr>
          <w:rFonts w:ascii="Montserrat Regular" w:hAnsi="Montserrat Regular"/>
          <w:sz w:val="22"/>
          <w:szCs w:val="22"/>
        </w:rPr>
        <w:t>subrogados</w:t>
      </w:r>
      <w:r w:rsidRPr="00D11766">
        <w:rPr>
          <w:rFonts w:ascii="Montserrat Regular" w:hAnsi="Montserrat Regular"/>
          <w:sz w:val="22"/>
          <w:szCs w:val="22"/>
        </w:rPr>
        <w:t xml:space="preserve"> de laboratorio clínico en hospitales es una medida esencial para garantizar el cumplimiento de estándares críticos que impactan directamente en la seguridad del paciente, la eficiencia operativa y la calidad del servicio médico. Estas deducciones actúan como mecanismos de control y sanción ante el incumplimiento de compromisos contractuales, particularmente en los siguientes aspectos:</w:t>
      </w:r>
    </w:p>
    <w:p w14:paraId="7BA40708" w14:textId="77777777" w:rsidR="00FE0E5C" w:rsidRPr="00D11766" w:rsidRDefault="00FE0E5C" w:rsidP="00D11766">
      <w:pPr>
        <w:spacing w:line="276" w:lineRule="auto"/>
        <w:jc w:val="both"/>
        <w:rPr>
          <w:rFonts w:ascii="Montserrat Regular" w:hAnsi="Montserrat Regular"/>
          <w:sz w:val="22"/>
          <w:szCs w:val="22"/>
        </w:rPr>
      </w:pPr>
    </w:p>
    <w:p w14:paraId="0FAEDFFE" w14:textId="77777777" w:rsidR="00FE0E5C" w:rsidRDefault="00D11766" w:rsidP="00FE0E5C">
      <w:pPr>
        <w:spacing w:line="276" w:lineRule="auto"/>
        <w:rPr>
          <w:rFonts w:ascii="Montserrat Regular" w:hAnsi="Montserrat Regular"/>
          <w:b/>
          <w:bCs/>
          <w:sz w:val="22"/>
          <w:szCs w:val="22"/>
        </w:rPr>
      </w:pPr>
      <w:r w:rsidRPr="00D11766">
        <w:rPr>
          <w:rFonts w:ascii="Montserrat Regular" w:hAnsi="Montserrat Regular"/>
          <w:b/>
          <w:bCs/>
          <w:sz w:val="22"/>
          <w:szCs w:val="22"/>
        </w:rPr>
        <w:t>Calidad de los Resultados</w:t>
      </w:r>
      <w:r w:rsidR="00FE0E5C">
        <w:rPr>
          <w:rFonts w:ascii="Montserrat Regular" w:hAnsi="Montserrat Regular"/>
          <w:b/>
          <w:bCs/>
          <w:sz w:val="22"/>
          <w:szCs w:val="22"/>
        </w:rPr>
        <w:t xml:space="preserve">. </w:t>
      </w:r>
    </w:p>
    <w:p w14:paraId="114FA0B9" w14:textId="18ABBE43" w:rsidR="00D11766" w:rsidRPr="00D11766" w:rsidRDefault="00D11766" w:rsidP="00FE0E5C">
      <w:pPr>
        <w:spacing w:line="276" w:lineRule="auto"/>
        <w:rPr>
          <w:rFonts w:ascii="Montserrat Regular" w:hAnsi="Montserrat Regular"/>
          <w:sz w:val="22"/>
          <w:szCs w:val="22"/>
        </w:rPr>
      </w:pPr>
      <w:r w:rsidRPr="00D11766">
        <w:rPr>
          <w:rFonts w:ascii="Montserrat Regular" w:hAnsi="Montserrat Regular"/>
          <w:sz w:val="22"/>
          <w:szCs w:val="22"/>
        </w:rPr>
        <w:br/>
        <w:t>La precisión y confiabilidad de los resultados de laboratorio son fundamentales para el diagnóstico y tratamiento oportuno de los pacientes. Un error en la calidad puede derivar en decisiones clínicas incorrectas, poniendo en riesgo la salud del paciente. Las deducciones por incumplimiento en este rubro incentivan al proveedor a mantener procesos de control de calidad estrictos y a cumplir con normas nacionales e internacionales.</w:t>
      </w:r>
    </w:p>
    <w:p w14:paraId="71E25CC7" w14:textId="77777777" w:rsidR="00FE0E5C" w:rsidRDefault="00FE0E5C" w:rsidP="00FE0E5C">
      <w:pPr>
        <w:spacing w:line="276" w:lineRule="auto"/>
        <w:jc w:val="both"/>
        <w:rPr>
          <w:rFonts w:ascii="Montserrat Regular" w:hAnsi="Montserrat Regular"/>
          <w:b/>
          <w:bCs/>
          <w:sz w:val="22"/>
          <w:szCs w:val="22"/>
        </w:rPr>
      </w:pPr>
    </w:p>
    <w:p w14:paraId="4A757F91" w14:textId="77777777" w:rsidR="00FE0E5C" w:rsidRDefault="00D11766" w:rsidP="00FE0E5C">
      <w:pPr>
        <w:spacing w:line="276" w:lineRule="auto"/>
        <w:jc w:val="both"/>
        <w:rPr>
          <w:rFonts w:ascii="Montserrat Regular" w:hAnsi="Montserrat Regular"/>
          <w:b/>
          <w:bCs/>
          <w:sz w:val="22"/>
          <w:szCs w:val="22"/>
        </w:rPr>
      </w:pPr>
      <w:r w:rsidRPr="00D11766">
        <w:rPr>
          <w:rFonts w:ascii="Montserrat Regular" w:hAnsi="Montserrat Regular"/>
          <w:b/>
          <w:bCs/>
          <w:sz w:val="22"/>
          <w:szCs w:val="22"/>
        </w:rPr>
        <w:t>Oportunidad en la Entrega de Resultados</w:t>
      </w:r>
      <w:r w:rsidR="00FE0E5C">
        <w:rPr>
          <w:rFonts w:ascii="Montserrat Regular" w:hAnsi="Montserrat Regular"/>
          <w:b/>
          <w:bCs/>
          <w:sz w:val="22"/>
          <w:szCs w:val="22"/>
        </w:rPr>
        <w:t>.</w:t>
      </w:r>
    </w:p>
    <w:p w14:paraId="36D591DB" w14:textId="024C76C8" w:rsidR="00D11766" w:rsidRPr="00D11766" w:rsidRDefault="00D11766" w:rsidP="00FE0E5C">
      <w:pPr>
        <w:spacing w:line="276" w:lineRule="auto"/>
        <w:jc w:val="both"/>
        <w:rPr>
          <w:rFonts w:ascii="Montserrat Regular" w:hAnsi="Montserrat Regular"/>
          <w:sz w:val="22"/>
          <w:szCs w:val="22"/>
        </w:rPr>
      </w:pPr>
      <w:r w:rsidRPr="00D11766">
        <w:rPr>
          <w:rFonts w:ascii="Montserrat Regular" w:hAnsi="Montserrat Regular"/>
          <w:sz w:val="22"/>
          <w:szCs w:val="22"/>
        </w:rPr>
        <w:br/>
        <w:t>La entrega tardía de resultados puede retrasar diagnósticos, tratamientos y procedimientos médicos, afectando la eficiencia hospitalaria y la atención al paciente. Las deducciones por demoras promueven el cumplimiento de tiempos establecidos, asegurando que el servicio se alinee con las necesidades clínicas del hospital.</w:t>
      </w:r>
    </w:p>
    <w:p w14:paraId="51F81FDC" w14:textId="77777777" w:rsidR="00FE0E5C" w:rsidRDefault="00FE0E5C" w:rsidP="00FE0E5C">
      <w:pPr>
        <w:spacing w:line="276" w:lineRule="auto"/>
        <w:jc w:val="both"/>
        <w:rPr>
          <w:rFonts w:ascii="Montserrat Regular" w:hAnsi="Montserrat Regular"/>
          <w:b/>
          <w:bCs/>
          <w:sz w:val="22"/>
          <w:szCs w:val="22"/>
        </w:rPr>
      </w:pPr>
    </w:p>
    <w:p w14:paraId="323F7761" w14:textId="77777777" w:rsidR="00FE0E5C" w:rsidRDefault="00FE0E5C" w:rsidP="00FE0E5C">
      <w:pPr>
        <w:spacing w:line="276" w:lineRule="auto"/>
        <w:jc w:val="both"/>
        <w:rPr>
          <w:rFonts w:ascii="Montserrat Regular" w:hAnsi="Montserrat Regular"/>
          <w:b/>
          <w:bCs/>
          <w:sz w:val="22"/>
          <w:szCs w:val="22"/>
        </w:rPr>
      </w:pPr>
    </w:p>
    <w:p w14:paraId="3934FE51" w14:textId="77777777" w:rsidR="00FE0E5C" w:rsidRDefault="00D11766" w:rsidP="00FE0E5C">
      <w:pPr>
        <w:spacing w:line="276" w:lineRule="auto"/>
        <w:jc w:val="both"/>
        <w:rPr>
          <w:rFonts w:ascii="Montserrat Regular" w:hAnsi="Montserrat Regular"/>
          <w:b/>
          <w:bCs/>
          <w:sz w:val="22"/>
          <w:szCs w:val="22"/>
        </w:rPr>
      </w:pPr>
      <w:r w:rsidRPr="00D11766">
        <w:rPr>
          <w:rFonts w:ascii="Montserrat Regular" w:hAnsi="Montserrat Regular"/>
          <w:b/>
          <w:bCs/>
          <w:sz w:val="22"/>
          <w:szCs w:val="22"/>
        </w:rPr>
        <w:lastRenderedPageBreak/>
        <w:t>Capacidad y Competencia del Personal</w:t>
      </w:r>
      <w:r w:rsidR="00FE0E5C">
        <w:rPr>
          <w:rFonts w:ascii="Montserrat Regular" w:hAnsi="Montserrat Regular"/>
          <w:b/>
          <w:bCs/>
          <w:sz w:val="22"/>
          <w:szCs w:val="22"/>
        </w:rPr>
        <w:t>.</w:t>
      </w:r>
    </w:p>
    <w:p w14:paraId="3A493E53" w14:textId="75A79611" w:rsidR="00D11766" w:rsidRPr="00D11766" w:rsidRDefault="00D11766" w:rsidP="00FE0E5C">
      <w:pPr>
        <w:spacing w:line="276" w:lineRule="auto"/>
        <w:jc w:val="both"/>
        <w:rPr>
          <w:rFonts w:ascii="Montserrat Regular" w:hAnsi="Montserrat Regular"/>
          <w:sz w:val="22"/>
          <w:szCs w:val="22"/>
        </w:rPr>
      </w:pPr>
      <w:r w:rsidRPr="00D11766">
        <w:rPr>
          <w:rFonts w:ascii="Montserrat Regular" w:hAnsi="Montserrat Regular"/>
          <w:sz w:val="22"/>
          <w:szCs w:val="22"/>
        </w:rPr>
        <w:br/>
        <w:t>El personal técnico y profesional del laboratorio debe contar con la formación, experiencia y certificaciones necesarias para operar equipos, interpretar resultados y garantizar la trazabilidad de los procesos. Las deducciones por deficiencias en este aspecto obligan al proveedor a mantener una plantilla competente y capacitada, reduciendo riesgos operativos y clínicos.</w:t>
      </w:r>
    </w:p>
    <w:p w14:paraId="1BDFFCE4" w14:textId="77777777" w:rsidR="00FE0E5C" w:rsidRDefault="00FE0E5C" w:rsidP="00FE0E5C">
      <w:pPr>
        <w:spacing w:line="276" w:lineRule="auto"/>
        <w:jc w:val="both"/>
        <w:rPr>
          <w:rFonts w:ascii="Montserrat Regular" w:hAnsi="Montserrat Regular"/>
          <w:b/>
          <w:bCs/>
          <w:sz w:val="22"/>
          <w:szCs w:val="22"/>
        </w:rPr>
      </w:pPr>
    </w:p>
    <w:p w14:paraId="644BB633" w14:textId="77777777" w:rsidR="00FE0E5C" w:rsidRDefault="00D11766" w:rsidP="00FE0E5C">
      <w:pPr>
        <w:spacing w:line="276" w:lineRule="auto"/>
        <w:jc w:val="both"/>
        <w:rPr>
          <w:rFonts w:ascii="Montserrat Regular" w:hAnsi="Montserrat Regular"/>
          <w:b/>
          <w:bCs/>
          <w:sz w:val="22"/>
          <w:szCs w:val="22"/>
        </w:rPr>
      </w:pPr>
      <w:r w:rsidRPr="00D11766">
        <w:rPr>
          <w:rFonts w:ascii="Montserrat Regular" w:hAnsi="Montserrat Regular"/>
          <w:b/>
          <w:bCs/>
          <w:sz w:val="22"/>
          <w:szCs w:val="22"/>
        </w:rPr>
        <w:t>Responsabilidad Contractual y Transparencia</w:t>
      </w:r>
      <w:r w:rsidR="00FE0E5C">
        <w:rPr>
          <w:rFonts w:ascii="Montserrat Regular" w:hAnsi="Montserrat Regular"/>
          <w:b/>
          <w:bCs/>
          <w:sz w:val="22"/>
          <w:szCs w:val="22"/>
        </w:rPr>
        <w:t>.</w:t>
      </w:r>
    </w:p>
    <w:p w14:paraId="26E8BFBC" w14:textId="339488AA" w:rsidR="00D11766" w:rsidRPr="00D11766" w:rsidRDefault="00D11766" w:rsidP="00FE0E5C">
      <w:pPr>
        <w:spacing w:line="276" w:lineRule="auto"/>
        <w:jc w:val="both"/>
        <w:rPr>
          <w:rFonts w:ascii="Montserrat Regular" w:hAnsi="Montserrat Regular"/>
          <w:sz w:val="22"/>
          <w:szCs w:val="22"/>
        </w:rPr>
      </w:pPr>
      <w:r w:rsidRPr="00D11766">
        <w:rPr>
          <w:rFonts w:ascii="Montserrat Regular" w:hAnsi="Montserrat Regular"/>
          <w:sz w:val="22"/>
          <w:szCs w:val="22"/>
        </w:rPr>
        <w:br/>
        <w:t>Las deducciones fortalecen la relación contractual al establecer consecuencias claras ante el incumplimiento, lo que fomenta la transparencia, la rendición de cuentas y la mejora continua del servicio.</w:t>
      </w:r>
    </w:p>
    <w:p w14:paraId="60003505" w14:textId="77777777" w:rsidR="00FE0E5C" w:rsidRDefault="00FE0E5C" w:rsidP="00FE0E5C">
      <w:pPr>
        <w:spacing w:line="276" w:lineRule="auto"/>
        <w:jc w:val="both"/>
        <w:rPr>
          <w:rFonts w:ascii="Montserrat Regular" w:hAnsi="Montserrat Regular"/>
          <w:b/>
          <w:bCs/>
          <w:sz w:val="22"/>
          <w:szCs w:val="22"/>
        </w:rPr>
      </w:pPr>
    </w:p>
    <w:p w14:paraId="4BB484A3" w14:textId="77777777" w:rsidR="004E61C4" w:rsidRDefault="00D11766" w:rsidP="00FE0E5C">
      <w:pPr>
        <w:spacing w:line="276" w:lineRule="auto"/>
        <w:jc w:val="both"/>
        <w:rPr>
          <w:rFonts w:ascii="Montserrat Regular" w:hAnsi="Montserrat Regular"/>
          <w:b/>
          <w:bCs/>
          <w:sz w:val="22"/>
          <w:szCs w:val="22"/>
        </w:rPr>
      </w:pPr>
      <w:r w:rsidRPr="00D11766">
        <w:rPr>
          <w:rFonts w:ascii="Montserrat Regular" w:hAnsi="Montserrat Regular"/>
          <w:b/>
          <w:bCs/>
          <w:sz w:val="22"/>
          <w:szCs w:val="22"/>
        </w:rPr>
        <w:t>Protección del Interés Público y del Paciente</w:t>
      </w:r>
      <w:r w:rsidR="004E61C4">
        <w:rPr>
          <w:rFonts w:ascii="Montserrat Regular" w:hAnsi="Montserrat Regular"/>
          <w:b/>
          <w:bCs/>
          <w:sz w:val="22"/>
          <w:szCs w:val="22"/>
        </w:rPr>
        <w:t>.</w:t>
      </w:r>
    </w:p>
    <w:p w14:paraId="4A105102" w14:textId="391091C2" w:rsidR="00D11766" w:rsidRPr="00D11766" w:rsidRDefault="00D11766" w:rsidP="00FE0E5C">
      <w:pPr>
        <w:spacing w:line="276" w:lineRule="auto"/>
        <w:jc w:val="both"/>
        <w:rPr>
          <w:rFonts w:ascii="Montserrat Regular" w:hAnsi="Montserrat Regular"/>
          <w:sz w:val="22"/>
          <w:szCs w:val="22"/>
        </w:rPr>
      </w:pPr>
      <w:r w:rsidRPr="00D11766">
        <w:rPr>
          <w:rFonts w:ascii="Montserrat Regular" w:hAnsi="Montserrat Regular"/>
          <w:sz w:val="22"/>
          <w:szCs w:val="22"/>
        </w:rPr>
        <w:br/>
        <w:t>En el contexto hospitalario, donde se atiende a poblaciones vulnerables, es indispensable que los servicios tercerizados cumplan con altos estándares. Las deducciones aseguran que el proveedor no solo cumpla con lo pactado, sino que mantenga un compromiso ético con la salud pública.</w:t>
      </w:r>
    </w:p>
    <w:p w14:paraId="4C3AD8E0" w14:textId="77777777" w:rsidR="004E61C4" w:rsidRDefault="004E61C4" w:rsidP="00D11766">
      <w:pPr>
        <w:spacing w:line="276" w:lineRule="auto"/>
        <w:jc w:val="both"/>
        <w:rPr>
          <w:rFonts w:ascii="Montserrat Regular" w:hAnsi="Montserrat Regular"/>
          <w:sz w:val="22"/>
          <w:szCs w:val="22"/>
        </w:rPr>
      </w:pPr>
    </w:p>
    <w:p w14:paraId="57221051" w14:textId="77777777" w:rsidR="004E61C4" w:rsidRPr="00D11766" w:rsidRDefault="004E61C4" w:rsidP="004E61C4">
      <w:pPr>
        <w:spacing w:line="276" w:lineRule="auto"/>
        <w:jc w:val="both"/>
        <w:rPr>
          <w:rFonts w:ascii="Montserrat Regular" w:hAnsi="Montserrat Regular"/>
          <w:b/>
          <w:bCs/>
          <w:sz w:val="22"/>
          <w:szCs w:val="22"/>
        </w:rPr>
      </w:pPr>
      <w:r w:rsidRPr="00D11766">
        <w:rPr>
          <w:rFonts w:ascii="Montserrat Regular" w:hAnsi="Montserrat Regular"/>
          <w:b/>
          <w:bCs/>
          <w:sz w:val="22"/>
          <w:szCs w:val="22"/>
        </w:rPr>
        <w:t>Equipamiento e infraestructura</w:t>
      </w:r>
    </w:p>
    <w:p w14:paraId="1E737CBF" w14:textId="77777777" w:rsidR="004E61C4" w:rsidRDefault="004E61C4" w:rsidP="004E61C4">
      <w:pPr>
        <w:spacing w:line="276" w:lineRule="auto"/>
        <w:jc w:val="both"/>
        <w:rPr>
          <w:rFonts w:ascii="Montserrat Regular" w:hAnsi="Montserrat Regular"/>
          <w:b/>
          <w:bCs/>
          <w:sz w:val="22"/>
          <w:szCs w:val="22"/>
        </w:rPr>
      </w:pPr>
    </w:p>
    <w:p w14:paraId="50D8C566" w14:textId="4DFC2146" w:rsidR="004E61C4" w:rsidRDefault="004E61C4" w:rsidP="004E61C4">
      <w:pPr>
        <w:spacing w:line="276" w:lineRule="auto"/>
        <w:jc w:val="both"/>
        <w:rPr>
          <w:rFonts w:ascii="Montserrat Regular" w:hAnsi="Montserrat Regular"/>
          <w:sz w:val="22"/>
          <w:szCs w:val="22"/>
        </w:rPr>
      </w:pPr>
      <w:r w:rsidRPr="00D11766">
        <w:rPr>
          <w:rFonts w:ascii="Montserrat Regular" w:hAnsi="Montserrat Regular"/>
          <w:sz w:val="22"/>
          <w:szCs w:val="22"/>
        </w:rPr>
        <w:t>Asegura que el laboratorio cuenta con tecnología adecuada y moderna para realizar análisis precisos y confiables.</w:t>
      </w:r>
    </w:p>
    <w:p w14:paraId="0AB21B41" w14:textId="77777777" w:rsidR="004E61C4" w:rsidRPr="00D11766" w:rsidRDefault="004E61C4" w:rsidP="004E61C4">
      <w:pPr>
        <w:spacing w:line="276" w:lineRule="auto"/>
        <w:jc w:val="both"/>
        <w:rPr>
          <w:rFonts w:ascii="Montserrat Regular" w:hAnsi="Montserrat Regular"/>
          <w:sz w:val="22"/>
          <w:szCs w:val="22"/>
        </w:rPr>
      </w:pPr>
    </w:p>
    <w:p w14:paraId="3BDDF38A" w14:textId="77777777" w:rsidR="004E61C4" w:rsidRPr="00D11766" w:rsidRDefault="004E61C4" w:rsidP="004E61C4">
      <w:pPr>
        <w:spacing w:line="276" w:lineRule="auto"/>
        <w:jc w:val="both"/>
        <w:rPr>
          <w:rFonts w:ascii="Montserrat Regular" w:hAnsi="Montserrat Regular"/>
          <w:b/>
          <w:bCs/>
          <w:sz w:val="22"/>
          <w:szCs w:val="22"/>
        </w:rPr>
      </w:pPr>
      <w:r w:rsidRPr="00D11766">
        <w:rPr>
          <w:rFonts w:ascii="Montserrat Regular" w:hAnsi="Montserrat Regular"/>
          <w:b/>
          <w:bCs/>
          <w:sz w:val="22"/>
          <w:szCs w:val="22"/>
        </w:rPr>
        <w:t>Normatividad</w:t>
      </w:r>
    </w:p>
    <w:p w14:paraId="291EEEB8" w14:textId="77777777" w:rsidR="004E61C4" w:rsidRDefault="004E61C4" w:rsidP="004E61C4">
      <w:pPr>
        <w:spacing w:line="276" w:lineRule="auto"/>
        <w:jc w:val="both"/>
        <w:rPr>
          <w:rFonts w:ascii="Montserrat Regular" w:hAnsi="Montserrat Regular"/>
          <w:sz w:val="22"/>
          <w:szCs w:val="22"/>
        </w:rPr>
      </w:pPr>
    </w:p>
    <w:p w14:paraId="4CD4C994" w14:textId="5835EFC4" w:rsidR="004E61C4" w:rsidRPr="00D11766" w:rsidRDefault="004E61C4" w:rsidP="004E61C4">
      <w:pPr>
        <w:spacing w:line="276" w:lineRule="auto"/>
        <w:jc w:val="both"/>
        <w:rPr>
          <w:rFonts w:ascii="Montserrat Regular" w:hAnsi="Montserrat Regular"/>
          <w:sz w:val="22"/>
          <w:szCs w:val="22"/>
        </w:rPr>
      </w:pPr>
      <w:r w:rsidRPr="00D11766">
        <w:rPr>
          <w:rFonts w:ascii="Montserrat Regular" w:hAnsi="Montserrat Regular"/>
          <w:sz w:val="22"/>
          <w:szCs w:val="22"/>
        </w:rPr>
        <w:t xml:space="preserve">Garantiza que el laboratorio opera conforme a las leyes, reglamentos y normas oficiales (como </w:t>
      </w:r>
      <w:proofErr w:type="spellStart"/>
      <w:r w:rsidRPr="00D11766">
        <w:rPr>
          <w:rFonts w:ascii="Montserrat Regular" w:hAnsi="Montserrat Regular"/>
          <w:sz w:val="22"/>
          <w:szCs w:val="22"/>
        </w:rPr>
        <w:t>NOMs</w:t>
      </w:r>
      <w:proofErr w:type="spellEnd"/>
      <w:r w:rsidRPr="00D11766">
        <w:rPr>
          <w:rFonts w:ascii="Montserrat Regular" w:hAnsi="Montserrat Regular"/>
          <w:sz w:val="22"/>
          <w:szCs w:val="22"/>
        </w:rPr>
        <w:t xml:space="preserve">, ISO 15189, </w:t>
      </w:r>
      <w:r w:rsidR="00A058E2">
        <w:rPr>
          <w:rFonts w:ascii="Montserrat Regular" w:hAnsi="Montserrat Regular"/>
          <w:sz w:val="22"/>
          <w:szCs w:val="22"/>
        </w:rPr>
        <w:t>entre otras</w:t>
      </w:r>
      <w:r w:rsidRPr="00D11766">
        <w:rPr>
          <w:rFonts w:ascii="Montserrat Regular" w:hAnsi="Montserrat Regular"/>
          <w:sz w:val="22"/>
          <w:szCs w:val="22"/>
        </w:rPr>
        <w:t>).</w:t>
      </w:r>
    </w:p>
    <w:p w14:paraId="50603F18" w14:textId="77777777" w:rsidR="004E61C4" w:rsidRDefault="004E61C4" w:rsidP="00D11766">
      <w:pPr>
        <w:spacing w:line="276" w:lineRule="auto"/>
        <w:jc w:val="both"/>
        <w:rPr>
          <w:rFonts w:ascii="Montserrat Regular" w:hAnsi="Montserrat Regular"/>
          <w:sz w:val="22"/>
          <w:szCs w:val="22"/>
        </w:rPr>
      </w:pPr>
    </w:p>
    <w:p w14:paraId="24110CDC" w14:textId="77777777" w:rsidR="004E61C4" w:rsidRPr="00D11766" w:rsidRDefault="004E61C4" w:rsidP="004E61C4">
      <w:pPr>
        <w:spacing w:line="276" w:lineRule="auto"/>
        <w:jc w:val="both"/>
        <w:rPr>
          <w:rFonts w:ascii="Montserrat Regular" w:hAnsi="Montserrat Regular"/>
          <w:b/>
          <w:bCs/>
          <w:sz w:val="22"/>
          <w:szCs w:val="22"/>
        </w:rPr>
      </w:pPr>
      <w:r w:rsidRPr="00D11766">
        <w:rPr>
          <w:rFonts w:ascii="Montserrat Regular" w:hAnsi="Montserrat Regular"/>
          <w:b/>
          <w:bCs/>
          <w:sz w:val="22"/>
          <w:szCs w:val="22"/>
        </w:rPr>
        <w:t>Operatividad</w:t>
      </w:r>
    </w:p>
    <w:p w14:paraId="4DD9CBB0" w14:textId="77777777" w:rsidR="004E61C4" w:rsidRDefault="004E61C4" w:rsidP="004E61C4">
      <w:pPr>
        <w:spacing w:line="276" w:lineRule="auto"/>
        <w:jc w:val="both"/>
        <w:rPr>
          <w:rFonts w:ascii="Montserrat Regular" w:hAnsi="Montserrat Regular"/>
          <w:sz w:val="22"/>
          <w:szCs w:val="22"/>
        </w:rPr>
      </w:pPr>
    </w:p>
    <w:p w14:paraId="3D27103D" w14:textId="03BEE813" w:rsidR="004E61C4" w:rsidRDefault="004E61C4" w:rsidP="004E61C4">
      <w:pPr>
        <w:spacing w:line="276" w:lineRule="auto"/>
        <w:jc w:val="both"/>
        <w:rPr>
          <w:rFonts w:ascii="Montserrat Regular" w:hAnsi="Montserrat Regular"/>
          <w:sz w:val="22"/>
          <w:szCs w:val="22"/>
        </w:rPr>
      </w:pPr>
      <w:r>
        <w:rPr>
          <w:rFonts w:ascii="Montserrat Regular" w:hAnsi="Montserrat Regular"/>
          <w:sz w:val="22"/>
          <w:szCs w:val="22"/>
        </w:rPr>
        <w:t>R</w:t>
      </w:r>
      <w:r w:rsidRPr="00D11766">
        <w:rPr>
          <w:rFonts w:ascii="Montserrat Regular" w:hAnsi="Montserrat Regular"/>
          <w:sz w:val="22"/>
          <w:szCs w:val="22"/>
        </w:rPr>
        <w:t>efleja la capacidad del laboratorio para funcionar de manera eficiente y continua.</w:t>
      </w:r>
    </w:p>
    <w:p w14:paraId="6E477F37" w14:textId="77777777" w:rsidR="004E61C4" w:rsidRPr="00D11766" w:rsidRDefault="004E61C4" w:rsidP="004E61C4">
      <w:pPr>
        <w:spacing w:line="276" w:lineRule="auto"/>
        <w:jc w:val="both"/>
        <w:rPr>
          <w:rFonts w:ascii="Montserrat Regular" w:hAnsi="Montserrat Regular"/>
          <w:sz w:val="22"/>
          <w:szCs w:val="22"/>
        </w:rPr>
      </w:pPr>
    </w:p>
    <w:p w14:paraId="746D89BD" w14:textId="77777777" w:rsidR="004E61C4" w:rsidRPr="00D11766" w:rsidRDefault="004E61C4" w:rsidP="004E61C4">
      <w:pPr>
        <w:spacing w:line="276" w:lineRule="auto"/>
        <w:jc w:val="both"/>
        <w:rPr>
          <w:rFonts w:ascii="Montserrat Regular" w:hAnsi="Montserrat Regular"/>
          <w:b/>
          <w:bCs/>
          <w:sz w:val="22"/>
          <w:szCs w:val="22"/>
        </w:rPr>
      </w:pPr>
      <w:r w:rsidRPr="00D11766">
        <w:rPr>
          <w:rFonts w:ascii="Montserrat Regular" w:hAnsi="Montserrat Regular"/>
          <w:b/>
          <w:bCs/>
          <w:sz w:val="22"/>
          <w:szCs w:val="22"/>
        </w:rPr>
        <w:t>Operatividad</w:t>
      </w:r>
    </w:p>
    <w:p w14:paraId="36316637" w14:textId="77777777" w:rsidR="004E61C4" w:rsidRDefault="004E61C4" w:rsidP="004E61C4">
      <w:pPr>
        <w:spacing w:line="276" w:lineRule="auto"/>
        <w:jc w:val="both"/>
        <w:rPr>
          <w:rFonts w:ascii="Montserrat Regular" w:hAnsi="Montserrat Regular"/>
          <w:sz w:val="22"/>
          <w:szCs w:val="22"/>
        </w:rPr>
      </w:pPr>
    </w:p>
    <w:p w14:paraId="294A1072" w14:textId="31A8DCF5" w:rsidR="004E61C4" w:rsidRPr="00D11766" w:rsidRDefault="004E61C4" w:rsidP="004E61C4">
      <w:pPr>
        <w:spacing w:line="276" w:lineRule="auto"/>
        <w:jc w:val="both"/>
        <w:rPr>
          <w:rFonts w:ascii="Montserrat Regular" w:hAnsi="Montserrat Regular"/>
          <w:sz w:val="22"/>
          <w:szCs w:val="22"/>
        </w:rPr>
      </w:pPr>
      <w:r w:rsidRPr="00D11766">
        <w:rPr>
          <w:rFonts w:ascii="Montserrat Regular" w:hAnsi="Montserrat Regular"/>
          <w:sz w:val="22"/>
          <w:szCs w:val="22"/>
        </w:rPr>
        <w:t>Refleja la capacidad del laboratorio para funcionar de manera eficiente y continua.</w:t>
      </w:r>
    </w:p>
    <w:p w14:paraId="4FBAE46A" w14:textId="77777777" w:rsidR="004E61C4" w:rsidRDefault="004E61C4" w:rsidP="00D11766">
      <w:pPr>
        <w:spacing w:line="276" w:lineRule="auto"/>
        <w:jc w:val="both"/>
        <w:rPr>
          <w:rFonts w:ascii="Montserrat Regular" w:hAnsi="Montserrat Regular"/>
          <w:sz w:val="22"/>
          <w:szCs w:val="22"/>
        </w:rPr>
      </w:pPr>
    </w:p>
    <w:p w14:paraId="755DAEEF" w14:textId="1F7B19C9" w:rsidR="004E61C4" w:rsidRDefault="00D11766" w:rsidP="00D11766">
      <w:pPr>
        <w:spacing w:line="276" w:lineRule="auto"/>
        <w:jc w:val="both"/>
        <w:rPr>
          <w:rFonts w:ascii="Montserrat Regular" w:hAnsi="Montserrat Regular"/>
          <w:sz w:val="22"/>
          <w:szCs w:val="22"/>
        </w:rPr>
      </w:pPr>
      <w:r w:rsidRPr="00D11766">
        <w:rPr>
          <w:rFonts w:ascii="Montserrat Regular" w:hAnsi="Montserrat Regular"/>
          <w:sz w:val="22"/>
          <w:szCs w:val="22"/>
        </w:rPr>
        <w:lastRenderedPageBreak/>
        <w:t xml:space="preserve">Las deducciones en la contratación de un </w:t>
      </w:r>
      <w:r w:rsidRPr="00D11766">
        <w:rPr>
          <w:rFonts w:ascii="Montserrat Regular" w:hAnsi="Montserrat Regular"/>
          <w:b/>
          <w:bCs/>
          <w:sz w:val="22"/>
          <w:szCs w:val="22"/>
        </w:rPr>
        <w:t xml:space="preserve">servicio </w:t>
      </w:r>
      <w:r w:rsidR="004E61C4">
        <w:rPr>
          <w:rFonts w:ascii="Montserrat Regular" w:hAnsi="Montserrat Regular"/>
          <w:b/>
          <w:bCs/>
          <w:sz w:val="22"/>
          <w:szCs w:val="22"/>
        </w:rPr>
        <w:t>subrogado</w:t>
      </w:r>
      <w:r w:rsidRPr="00D11766">
        <w:rPr>
          <w:rFonts w:ascii="Montserrat Regular" w:hAnsi="Montserrat Regular"/>
          <w:b/>
          <w:bCs/>
          <w:sz w:val="22"/>
          <w:szCs w:val="22"/>
        </w:rPr>
        <w:t xml:space="preserve"> de laboratorio</w:t>
      </w:r>
      <w:r w:rsidRPr="00D11766">
        <w:rPr>
          <w:rFonts w:ascii="Montserrat Regular" w:hAnsi="Montserrat Regular"/>
          <w:sz w:val="22"/>
          <w:szCs w:val="22"/>
        </w:rPr>
        <w:t xml:space="preserve"> son fundamentales porque permiten evaluar objetivamente si el proveedor cumple con los requisitos técnicos, normativos y operativos necesarios para garantizar un servicio de calidad. </w:t>
      </w:r>
      <w:r w:rsidR="004E61C4">
        <w:rPr>
          <w:rFonts w:ascii="Montserrat Regular" w:hAnsi="Montserrat Regular"/>
          <w:sz w:val="22"/>
          <w:szCs w:val="22"/>
        </w:rPr>
        <w:t>Por lo anterior se decidió implementar deducciones en los puntos críticos del servicio como por ejemplo los siguientes:</w:t>
      </w:r>
    </w:p>
    <w:p w14:paraId="59892F42" w14:textId="77777777" w:rsidR="004E61C4" w:rsidRDefault="004E61C4" w:rsidP="00D11766">
      <w:pPr>
        <w:spacing w:line="276" w:lineRule="auto"/>
        <w:jc w:val="both"/>
        <w:rPr>
          <w:rFonts w:ascii="Montserrat Regular" w:hAnsi="Montserrat Regular"/>
          <w:sz w:val="22"/>
          <w:szCs w:val="22"/>
        </w:rPr>
      </w:pPr>
    </w:p>
    <w:p w14:paraId="76E5DF1B" w14:textId="24AD5BAA" w:rsidR="004E61C4" w:rsidRPr="004E61C4" w:rsidRDefault="004E61C4" w:rsidP="004E61C4">
      <w:pPr>
        <w:pStyle w:val="Prrafodelista"/>
        <w:numPr>
          <w:ilvl w:val="0"/>
          <w:numId w:val="10"/>
        </w:numPr>
        <w:spacing w:line="276" w:lineRule="auto"/>
        <w:jc w:val="both"/>
        <w:rPr>
          <w:rFonts w:ascii="Montserrat Regular" w:hAnsi="Montserrat Regular"/>
          <w:sz w:val="22"/>
          <w:szCs w:val="22"/>
        </w:rPr>
      </w:pPr>
      <w:r w:rsidRPr="004E61C4">
        <w:rPr>
          <w:rFonts w:ascii="Montserrat Regular" w:hAnsi="Montserrat Regular"/>
          <w:sz w:val="22"/>
          <w:szCs w:val="22"/>
        </w:rPr>
        <w:t>Verificar si se cuenta con el equipo analizador calibrado, certificado y si la infraestructura cumple con estándares de seguridad y bioseguridad.</w:t>
      </w:r>
    </w:p>
    <w:p w14:paraId="2206705D" w14:textId="3FA10200" w:rsidR="00D11766" w:rsidRPr="004E61C4" w:rsidRDefault="00D11766" w:rsidP="004E61C4">
      <w:pPr>
        <w:pStyle w:val="Prrafodelista"/>
        <w:numPr>
          <w:ilvl w:val="0"/>
          <w:numId w:val="10"/>
        </w:numPr>
        <w:spacing w:line="276" w:lineRule="auto"/>
        <w:jc w:val="both"/>
        <w:rPr>
          <w:rFonts w:ascii="Montserrat Regular" w:hAnsi="Montserrat Regular"/>
          <w:sz w:val="22"/>
          <w:szCs w:val="22"/>
        </w:rPr>
      </w:pPr>
      <w:r w:rsidRPr="004E61C4">
        <w:rPr>
          <w:rFonts w:ascii="Montserrat Regular" w:hAnsi="Montserrat Regular"/>
          <w:sz w:val="22"/>
          <w:szCs w:val="22"/>
        </w:rPr>
        <w:t>Evaluar si el proveedor está acreditado por organismos reconocidos y si cumple</w:t>
      </w:r>
      <w:r w:rsidR="004E61C4" w:rsidRPr="004E61C4">
        <w:rPr>
          <w:rFonts w:ascii="Montserrat Regular" w:hAnsi="Montserrat Regular"/>
          <w:sz w:val="22"/>
          <w:szCs w:val="22"/>
        </w:rPr>
        <w:t xml:space="preserve"> y mantiene</w:t>
      </w:r>
      <w:r w:rsidRPr="004E61C4">
        <w:rPr>
          <w:rFonts w:ascii="Montserrat Regular" w:hAnsi="Montserrat Regular"/>
          <w:sz w:val="22"/>
          <w:szCs w:val="22"/>
        </w:rPr>
        <w:t xml:space="preserve"> requisitos legales y éticos.</w:t>
      </w:r>
    </w:p>
    <w:p w14:paraId="08329F87" w14:textId="429D748C" w:rsidR="00D11766" w:rsidRPr="004E61C4" w:rsidRDefault="004E61C4" w:rsidP="004E61C4">
      <w:pPr>
        <w:pStyle w:val="Prrafodelista"/>
        <w:numPr>
          <w:ilvl w:val="0"/>
          <w:numId w:val="10"/>
        </w:numPr>
        <w:spacing w:line="276" w:lineRule="auto"/>
        <w:jc w:val="both"/>
        <w:rPr>
          <w:rFonts w:ascii="Montserrat Regular" w:hAnsi="Montserrat Regular"/>
          <w:sz w:val="22"/>
          <w:szCs w:val="22"/>
        </w:rPr>
      </w:pPr>
      <w:r w:rsidRPr="004E61C4">
        <w:rPr>
          <w:rFonts w:ascii="Montserrat Regular" w:hAnsi="Montserrat Regular"/>
          <w:sz w:val="22"/>
          <w:szCs w:val="22"/>
        </w:rPr>
        <w:t>Vigilar de forma continua los</w:t>
      </w:r>
      <w:r w:rsidR="00D11766" w:rsidRPr="004E61C4">
        <w:rPr>
          <w:rFonts w:ascii="Montserrat Regular" w:hAnsi="Montserrat Regular"/>
          <w:sz w:val="22"/>
          <w:szCs w:val="22"/>
        </w:rPr>
        <w:t xml:space="preserve"> tiempos de respuesta, procesos internos, gestión de muestras, trazabilidad y control de calidad.</w:t>
      </w:r>
    </w:p>
    <w:p w14:paraId="5C8143AD" w14:textId="31FBB81F" w:rsidR="00D11766" w:rsidRPr="004E61C4" w:rsidRDefault="00D11766" w:rsidP="004E61C4">
      <w:pPr>
        <w:pStyle w:val="Prrafodelista"/>
        <w:numPr>
          <w:ilvl w:val="0"/>
          <w:numId w:val="10"/>
        </w:numPr>
        <w:spacing w:line="276" w:lineRule="auto"/>
        <w:jc w:val="both"/>
        <w:rPr>
          <w:rFonts w:ascii="Montserrat Regular" w:hAnsi="Montserrat Regular"/>
          <w:sz w:val="22"/>
          <w:szCs w:val="22"/>
        </w:rPr>
      </w:pPr>
      <w:r w:rsidRPr="004E61C4">
        <w:rPr>
          <w:rFonts w:ascii="Montserrat Regular" w:hAnsi="Montserrat Regular"/>
          <w:sz w:val="22"/>
          <w:szCs w:val="22"/>
        </w:rPr>
        <w:t>Revisar perfiles profesionales, experiencia, capacitación continua y cumplimiento de roles críticos (químico responsable, técnicos, etc.).</w:t>
      </w:r>
    </w:p>
    <w:p w14:paraId="6EA26D3C" w14:textId="63876E11" w:rsidR="00D11766" w:rsidRPr="004E61C4" w:rsidRDefault="00D11766" w:rsidP="004E61C4">
      <w:pPr>
        <w:pStyle w:val="Prrafodelista"/>
        <w:numPr>
          <w:ilvl w:val="0"/>
          <w:numId w:val="10"/>
        </w:numPr>
        <w:spacing w:line="276" w:lineRule="auto"/>
        <w:jc w:val="both"/>
        <w:rPr>
          <w:rFonts w:ascii="Montserrat Regular" w:hAnsi="Montserrat Regular"/>
          <w:sz w:val="22"/>
          <w:szCs w:val="22"/>
        </w:rPr>
      </w:pPr>
      <w:r w:rsidRPr="004E61C4">
        <w:rPr>
          <w:rFonts w:ascii="Montserrat Regular" w:hAnsi="Montserrat Regular"/>
          <w:sz w:val="22"/>
          <w:szCs w:val="22"/>
        </w:rPr>
        <w:t>Evaluar tiempos de entrega, canales de comunicación, formatos de reporte y mecanismos de validación.</w:t>
      </w:r>
    </w:p>
    <w:p w14:paraId="68458085" w14:textId="6EA21C9C" w:rsidR="00D11766" w:rsidRPr="00D11766" w:rsidRDefault="00D11766" w:rsidP="00D11766">
      <w:pPr>
        <w:spacing w:line="276" w:lineRule="auto"/>
        <w:jc w:val="both"/>
        <w:rPr>
          <w:rFonts w:ascii="Montserrat Regular" w:hAnsi="Montserrat Regular"/>
          <w:sz w:val="22"/>
          <w:szCs w:val="22"/>
        </w:rPr>
      </w:pPr>
    </w:p>
    <w:p w14:paraId="052C90A2" w14:textId="77777777" w:rsidR="00D11766" w:rsidRDefault="00D11766" w:rsidP="00D11766">
      <w:pPr>
        <w:spacing w:line="276" w:lineRule="auto"/>
        <w:jc w:val="both"/>
        <w:rPr>
          <w:rFonts w:ascii="Montserrat Regular" w:hAnsi="Montserrat Regular"/>
          <w:sz w:val="22"/>
          <w:szCs w:val="22"/>
        </w:rPr>
      </w:pPr>
      <w:r w:rsidRPr="00D11766">
        <w:rPr>
          <w:rFonts w:ascii="Montserrat Regular" w:hAnsi="Montserrat Regular"/>
          <w:sz w:val="22"/>
          <w:szCs w:val="22"/>
        </w:rPr>
        <w:t>Las deducciones permiten tomar decisiones informadas, minimizar riesgos y asegurar que el servicio contratado cumpla con los estándares requeridos para brindar resultados confiables, seguros y oportunos.</w:t>
      </w:r>
    </w:p>
    <w:p w14:paraId="524A7C4F" w14:textId="77777777" w:rsidR="004E61C4" w:rsidRDefault="004E61C4" w:rsidP="00D90A2B">
      <w:pPr>
        <w:pStyle w:val="Cuadrculamediana21"/>
        <w:ind w:firstLine="708"/>
        <w:rPr>
          <w:rFonts w:ascii="Soberana Sans" w:hAnsi="Soberana Sans" w:cs="Arial"/>
          <w:sz w:val="22"/>
          <w:szCs w:val="22"/>
          <w:lang w:val="es-MX"/>
        </w:rPr>
      </w:pPr>
    </w:p>
    <w:p w14:paraId="59D36117" w14:textId="386D405A" w:rsidR="00D90A2B" w:rsidRDefault="00D90A2B" w:rsidP="00D90A2B">
      <w:pPr>
        <w:pStyle w:val="Cuadrculamediana21"/>
        <w:ind w:firstLine="708"/>
        <w:rPr>
          <w:rFonts w:ascii="Soberana Sans" w:hAnsi="Soberana Sans" w:cs="Arial"/>
          <w:sz w:val="22"/>
          <w:szCs w:val="22"/>
          <w:lang w:val="es-MX"/>
        </w:rPr>
      </w:pPr>
      <w:r>
        <w:rPr>
          <w:rFonts w:ascii="Soberana Sans" w:hAnsi="Soberana Sans" w:cs="Arial"/>
          <w:sz w:val="22"/>
          <w:szCs w:val="22"/>
          <w:lang w:val="es-MX"/>
        </w:rPr>
        <w:t xml:space="preserve">Sin más por agregar quedo de Usted </w:t>
      </w:r>
    </w:p>
    <w:p w14:paraId="6CFE4882" w14:textId="77777777" w:rsidR="00787CAC" w:rsidRPr="006E7892" w:rsidRDefault="00787CAC" w:rsidP="00952F47">
      <w:pPr>
        <w:jc w:val="center"/>
        <w:rPr>
          <w:rFonts w:ascii="Arial" w:eastAsia="Arial Unicode MS" w:hAnsi="Arial" w:cs="Arial"/>
          <w:b/>
          <w:sz w:val="20"/>
          <w:szCs w:val="20"/>
          <w:lang w:val="es-ES_tradnl" w:eastAsia="es-ES"/>
        </w:rPr>
      </w:pPr>
    </w:p>
    <w:p w14:paraId="4DD551E6" w14:textId="77777777" w:rsidR="00787CAC" w:rsidRDefault="00787CAC" w:rsidP="00952F47">
      <w:pPr>
        <w:jc w:val="center"/>
        <w:rPr>
          <w:rFonts w:ascii="Arial" w:eastAsia="Arial Unicode MS" w:hAnsi="Arial" w:cs="Arial"/>
          <w:b/>
          <w:sz w:val="20"/>
          <w:szCs w:val="20"/>
          <w:lang w:val="es-ES_tradnl" w:eastAsia="es-ES"/>
        </w:rPr>
      </w:pPr>
    </w:p>
    <w:p w14:paraId="0279F219" w14:textId="77777777" w:rsidR="004E61C4" w:rsidRPr="006E7892" w:rsidRDefault="004E61C4" w:rsidP="00952F47">
      <w:pPr>
        <w:jc w:val="center"/>
        <w:rPr>
          <w:rFonts w:ascii="Arial" w:eastAsia="Arial Unicode MS" w:hAnsi="Arial" w:cs="Arial"/>
          <w:b/>
          <w:sz w:val="20"/>
          <w:szCs w:val="20"/>
          <w:lang w:val="es-ES_tradnl" w:eastAsia="es-ES"/>
        </w:rPr>
      </w:pPr>
    </w:p>
    <w:p w14:paraId="1999F535" w14:textId="72309BC9" w:rsidR="00952F47" w:rsidRPr="006E7892" w:rsidRDefault="00787CAC" w:rsidP="00952F47">
      <w:pPr>
        <w:jc w:val="center"/>
        <w:rPr>
          <w:rFonts w:ascii="Arial" w:eastAsia="Arial Unicode MS" w:hAnsi="Arial" w:cs="Arial"/>
          <w:b/>
          <w:sz w:val="20"/>
          <w:szCs w:val="20"/>
          <w:lang w:val="es-ES_tradnl" w:eastAsia="es-ES"/>
        </w:rPr>
      </w:pPr>
      <w:r w:rsidRPr="006E7892">
        <w:rPr>
          <w:rFonts w:ascii="Arial" w:eastAsia="Arial Unicode MS" w:hAnsi="Arial" w:cs="Arial"/>
          <w:b/>
          <w:sz w:val="20"/>
          <w:szCs w:val="20"/>
          <w:lang w:val="es-ES_tradnl" w:eastAsia="es-ES"/>
        </w:rPr>
        <w:t>A</w:t>
      </w:r>
      <w:r w:rsidR="00952F47" w:rsidRPr="006E7892">
        <w:rPr>
          <w:rFonts w:ascii="Arial" w:eastAsia="Arial Unicode MS" w:hAnsi="Arial" w:cs="Arial"/>
          <w:b/>
          <w:sz w:val="20"/>
          <w:szCs w:val="20"/>
          <w:lang w:val="es-ES_tradnl" w:eastAsia="es-ES"/>
        </w:rPr>
        <w:t xml:space="preserve"> T E N T A M E N T E</w:t>
      </w:r>
    </w:p>
    <w:p w14:paraId="4260C307" w14:textId="77777777" w:rsidR="00952F47" w:rsidRPr="006E7892" w:rsidRDefault="00952F47" w:rsidP="00952F47">
      <w:pPr>
        <w:jc w:val="center"/>
        <w:rPr>
          <w:rFonts w:ascii="Arial" w:eastAsia="Arial Unicode MS" w:hAnsi="Arial" w:cs="Arial"/>
          <w:b/>
          <w:sz w:val="20"/>
          <w:szCs w:val="20"/>
          <w:lang w:val="es-ES_tradnl" w:eastAsia="es-ES"/>
        </w:rPr>
      </w:pPr>
    </w:p>
    <w:p w14:paraId="092276F3" w14:textId="77777777" w:rsidR="00952F47" w:rsidRDefault="00952F47" w:rsidP="00952F47">
      <w:pPr>
        <w:jc w:val="center"/>
        <w:rPr>
          <w:rFonts w:ascii="Arial" w:eastAsia="Arial Unicode MS" w:hAnsi="Arial" w:cs="Arial"/>
          <w:b/>
          <w:sz w:val="20"/>
          <w:szCs w:val="20"/>
          <w:lang w:val="es-ES_tradnl" w:eastAsia="es-ES"/>
        </w:rPr>
      </w:pPr>
    </w:p>
    <w:p w14:paraId="65F84813" w14:textId="77777777" w:rsidR="004E61C4" w:rsidRPr="006E7892" w:rsidRDefault="004E61C4" w:rsidP="00952F47">
      <w:pPr>
        <w:jc w:val="center"/>
        <w:rPr>
          <w:rFonts w:ascii="Arial" w:eastAsia="Arial Unicode MS" w:hAnsi="Arial" w:cs="Arial"/>
          <w:b/>
          <w:sz w:val="20"/>
          <w:szCs w:val="20"/>
          <w:lang w:val="es-ES_tradnl" w:eastAsia="es-ES"/>
        </w:rPr>
      </w:pPr>
    </w:p>
    <w:p w14:paraId="0A3A0F8A" w14:textId="7F539C54" w:rsidR="00952F47" w:rsidRPr="006E7892" w:rsidRDefault="00D97892" w:rsidP="00952F47">
      <w:pPr>
        <w:jc w:val="center"/>
        <w:rPr>
          <w:rFonts w:ascii="Arial" w:eastAsia="Arial Unicode MS" w:hAnsi="Arial" w:cs="Arial"/>
          <w:b/>
          <w:sz w:val="20"/>
          <w:szCs w:val="20"/>
          <w:lang w:val="es-ES_tradnl" w:eastAsia="es-ES"/>
        </w:rPr>
      </w:pPr>
      <w:r>
        <w:rPr>
          <w:rFonts w:ascii="Arial" w:eastAsia="Arial Unicode MS" w:hAnsi="Arial" w:cs="Arial"/>
          <w:b/>
          <w:sz w:val="20"/>
          <w:szCs w:val="20"/>
          <w:lang w:val="es-ES" w:eastAsia="es-ES"/>
        </w:rPr>
        <w:t>Q</w:t>
      </w:r>
      <w:r w:rsidR="00952F47" w:rsidRPr="006E7892">
        <w:rPr>
          <w:rFonts w:ascii="Arial" w:eastAsia="Arial Unicode MS" w:hAnsi="Arial" w:cs="Arial"/>
          <w:b/>
          <w:sz w:val="20"/>
          <w:szCs w:val="20"/>
          <w:lang w:val="es-ES" w:eastAsia="es-ES"/>
        </w:rPr>
        <w:t xml:space="preserve"> Olga Leticia Brizuela Gamiño</w:t>
      </w:r>
    </w:p>
    <w:p w14:paraId="7072CAA4" w14:textId="77777777" w:rsidR="00952F47" w:rsidRDefault="00952F47" w:rsidP="00952F47">
      <w:pPr>
        <w:jc w:val="center"/>
        <w:rPr>
          <w:rFonts w:ascii="Arial" w:eastAsia="Arial Unicode MS" w:hAnsi="Arial" w:cs="Arial"/>
          <w:b/>
          <w:sz w:val="20"/>
          <w:szCs w:val="20"/>
          <w:lang w:val="es-ES_tradnl" w:eastAsia="es-ES"/>
        </w:rPr>
      </w:pPr>
      <w:r w:rsidRPr="006E7892">
        <w:rPr>
          <w:rFonts w:ascii="Arial" w:eastAsia="Arial Unicode MS" w:hAnsi="Arial" w:cs="Arial"/>
          <w:b/>
          <w:sz w:val="20"/>
          <w:szCs w:val="20"/>
          <w:lang w:val="es-ES_tradnl" w:eastAsia="es-ES"/>
        </w:rPr>
        <w:t xml:space="preserve">Químico </w:t>
      </w:r>
      <w:proofErr w:type="gramStart"/>
      <w:r w:rsidRPr="006E7892">
        <w:rPr>
          <w:rFonts w:ascii="Arial" w:eastAsia="Arial Unicode MS" w:hAnsi="Arial" w:cs="Arial"/>
          <w:b/>
          <w:sz w:val="20"/>
          <w:szCs w:val="20"/>
          <w:lang w:val="es-ES_tradnl" w:eastAsia="es-ES"/>
        </w:rPr>
        <w:t>Jefe</w:t>
      </w:r>
      <w:proofErr w:type="gramEnd"/>
      <w:r w:rsidRPr="006E7892">
        <w:rPr>
          <w:rFonts w:ascii="Arial" w:eastAsia="Arial Unicode MS" w:hAnsi="Arial" w:cs="Arial"/>
          <w:b/>
          <w:sz w:val="20"/>
          <w:szCs w:val="20"/>
          <w:lang w:val="es-ES_tradnl" w:eastAsia="es-ES"/>
        </w:rPr>
        <w:t xml:space="preserve"> de Sección de Laboratorio</w:t>
      </w:r>
    </w:p>
    <w:p w14:paraId="5AA64E15" w14:textId="77777777" w:rsidR="004E61C4" w:rsidRDefault="004E61C4" w:rsidP="00952F47">
      <w:pPr>
        <w:jc w:val="center"/>
        <w:rPr>
          <w:rFonts w:ascii="Arial" w:eastAsia="Arial Unicode MS" w:hAnsi="Arial" w:cs="Arial"/>
          <w:b/>
          <w:sz w:val="20"/>
          <w:szCs w:val="20"/>
          <w:lang w:val="es-ES_tradnl" w:eastAsia="es-ES"/>
        </w:rPr>
      </w:pPr>
    </w:p>
    <w:p w14:paraId="751463AF" w14:textId="77777777" w:rsidR="004E61C4" w:rsidRDefault="004E61C4" w:rsidP="00952F47">
      <w:pPr>
        <w:jc w:val="center"/>
        <w:rPr>
          <w:rFonts w:ascii="Arial" w:eastAsia="Arial Unicode MS" w:hAnsi="Arial" w:cs="Arial"/>
          <w:b/>
          <w:sz w:val="20"/>
          <w:szCs w:val="20"/>
          <w:lang w:val="es-ES_tradnl" w:eastAsia="es-ES"/>
        </w:rPr>
      </w:pPr>
    </w:p>
    <w:p w14:paraId="2243D0AE" w14:textId="77777777" w:rsidR="004E61C4" w:rsidRDefault="004E61C4" w:rsidP="00952F47">
      <w:pPr>
        <w:jc w:val="center"/>
        <w:rPr>
          <w:rFonts w:ascii="Arial" w:eastAsia="Arial Unicode MS" w:hAnsi="Arial" w:cs="Arial"/>
          <w:b/>
          <w:sz w:val="20"/>
          <w:szCs w:val="20"/>
          <w:lang w:val="es-ES_tradnl" w:eastAsia="es-ES"/>
        </w:rPr>
      </w:pPr>
    </w:p>
    <w:p w14:paraId="639A36A6" w14:textId="77777777" w:rsidR="004E61C4" w:rsidRDefault="004E61C4" w:rsidP="00952F47">
      <w:pPr>
        <w:jc w:val="center"/>
        <w:rPr>
          <w:rFonts w:ascii="Arial" w:eastAsia="Arial Unicode MS" w:hAnsi="Arial" w:cs="Arial"/>
          <w:b/>
          <w:sz w:val="20"/>
          <w:szCs w:val="20"/>
          <w:lang w:val="es-ES_tradnl" w:eastAsia="es-ES"/>
        </w:rPr>
      </w:pPr>
    </w:p>
    <w:p w14:paraId="6ACDE42B" w14:textId="77777777" w:rsidR="004E61C4" w:rsidRDefault="004E61C4" w:rsidP="00952F47">
      <w:pPr>
        <w:jc w:val="center"/>
        <w:rPr>
          <w:rFonts w:ascii="Arial" w:eastAsia="Arial Unicode MS" w:hAnsi="Arial" w:cs="Arial"/>
          <w:b/>
          <w:sz w:val="20"/>
          <w:szCs w:val="20"/>
          <w:lang w:val="es-ES_tradnl" w:eastAsia="es-ES"/>
        </w:rPr>
      </w:pPr>
    </w:p>
    <w:p w14:paraId="4C82E6E2" w14:textId="77777777" w:rsidR="004E61C4" w:rsidRPr="006E7892" w:rsidRDefault="004E61C4" w:rsidP="00952F47">
      <w:pPr>
        <w:jc w:val="center"/>
        <w:rPr>
          <w:rFonts w:ascii="Arial" w:eastAsia="Arial Unicode MS" w:hAnsi="Arial" w:cs="Arial"/>
          <w:b/>
          <w:sz w:val="20"/>
          <w:szCs w:val="20"/>
          <w:lang w:val="es-ES_tradnl" w:eastAsia="es-ES"/>
        </w:rPr>
      </w:pPr>
    </w:p>
    <w:p w14:paraId="7ED4E78A" w14:textId="77777777" w:rsidR="00952F47" w:rsidRPr="006E7892" w:rsidRDefault="00952F47" w:rsidP="00952F47">
      <w:pPr>
        <w:jc w:val="center"/>
        <w:rPr>
          <w:rFonts w:ascii="Arial" w:eastAsia="Arial Unicode MS" w:hAnsi="Arial" w:cs="Arial"/>
          <w:b/>
          <w:sz w:val="20"/>
          <w:szCs w:val="20"/>
          <w:lang w:val="es-ES_tradnl" w:eastAsia="es-ES"/>
        </w:rPr>
      </w:pPr>
    </w:p>
    <w:p w14:paraId="6E309243" w14:textId="0CADBEFB" w:rsidR="00D97892" w:rsidRDefault="00952F47" w:rsidP="00952F47">
      <w:pPr>
        <w:jc w:val="both"/>
        <w:rPr>
          <w:rFonts w:ascii="Arial" w:hAnsi="Arial" w:cs="Arial"/>
          <w:b/>
          <w:sz w:val="20"/>
          <w:szCs w:val="20"/>
          <w:lang w:val="es-ES"/>
        </w:rPr>
      </w:pPr>
      <w:proofErr w:type="spellStart"/>
      <w:r w:rsidRPr="006E7892">
        <w:rPr>
          <w:rFonts w:ascii="Arial" w:hAnsi="Arial" w:cs="Arial"/>
          <w:b/>
          <w:sz w:val="20"/>
          <w:szCs w:val="20"/>
          <w:lang w:val="es-ES"/>
        </w:rPr>
        <w:t>C.c.p</w:t>
      </w:r>
      <w:proofErr w:type="spellEnd"/>
      <w:r w:rsidRPr="006E7892">
        <w:rPr>
          <w:rFonts w:ascii="Arial" w:hAnsi="Arial" w:cs="Arial"/>
          <w:b/>
          <w:sz w:val="20"/>
          <w:szCs w:val="20"/>
          <w:lang w:val="es-ES"/>
        </w:rPr>
        <w:t xml:space="preserve">. </w:t>
      </w:r>
      <w:r w:rsidR="00D97892">
        <w:rPr>
          <w:rFonts w:ascii="Arial" w:hAnsi="Arial" w:cs="Arial"/>
          <w:b/>
          <w:sz w:val="20"/>
          <w:szCs w:val="20"/>
          <w:lang w:val="es-ES"/>
        </w:rPr>
        <w:tab/>
        <w:t>Dr. Jonathan León Anaya. - Dirección de Operaciones. - para su conocimiento</w:t>
      </w:r>
    </w:p>
    <w:p w14:paraId="5779148D" w14:textId="77777777" w:rsidR="00FE44DF" w:rsidRPr="006E7892" w:rsidRDefault="00FE44DF" w:rsidP="00BC1F12">
      <w:pPr>
        <w:jc w:val="both"/>
        <w:rPr>
          <w:rFonts w:ascii="Noto Sans" w:eastAsia="Noto Sans" w:hAnsi="Noto Sans" w:cs="Noto Sans"/>
          <w:sz w:val="16"/>
          <w:szCs w:val="16"/>
          <w:lang w:val="en-US"/>
        </w:rPr>
      </w:pPr>
    </w:p>
    <w:p w14:paraId="1B5380FA" w14:textId="77777777" w:rsidR="00BC1F12" w:rsidRPr="008D4FC2" w:rsidRDefault="00BC1F12">
      <w:pPr>
        <w:rPr>
          <w:u w:val="single"/>
          <w:lang w:val="en-US"/>
        </w:rPr>
      </w:pPr>
    </w:p>
    <w:sectPr w:rsidR="00BC1F12" w:rsidRPr="008D4FC2" w:rsidSect="00AA4017">
      <w:headerReference w:type="default" r:id="rId7"/>
      <w:footerReference w:type="default" r:id="rId8"/>
      <w:pgSz w:w="12240" w:h="15840"/>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31CC7" w14:textId="77777777" w:rsidR="00170CD6" w:rsidRDefault="00170CD6" w:rsidP="00AA4017">
      <w:r>
        <w:separator/>
      </w:r>
    </w:p>
  </w:endnote>
  <w:endnote w:type="continuationSeparator" w:id="0">
    <w:p w14:paraId="3604250F" w14:textId="77777777" w:rsidR="00170CD6" w:rsidRDefault="00170CD6" w:rsidP="00AA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ontserrat Regular">
    <w:altName w:val="Calibri"/>
    <w:charset w:val="00"/>
    <w:family w:val="auto"/>
    <w:pitch w:val="variable"/>
    <w:sig w:usb0="A00002FF" w:usb1="4000207B" w:usb2="00000000" w:usb3="00000000" w:csb0="00000197" w:csb1="00000000"/>
  </w:font>
  <w:font w:name="Soberana Sans">
    <w:altName w:val="Calibri"/>
    <w:charset w:val="00"/>
    <w:family w:val="auto"/>
    <w:pitch w:val="variable"/>
    <w:sig w:usb0="800000AF" w:usb1="4000204B" w:usb2="00000000" w:usb3="00000000" w:csb0="00000001"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AF2EB" w14:textId="11CBC978" w:rsidR="00915FCF" w:rsidRDefault="00BC1F12">
    <w:pPr>
      <w:pStyle w:val="Piedepgina"/>
    </w:pPr>
    <w:r>
      <w:rPr>
        <w:noProof/>
      </w:rPr>
      <mc:AlternateContent>
        <mc:Choice Requires="wps">
          <w:drawing>
            <wp:anchor distT="0" distB="0" distL="114300" distR="114300" simplePos="0" relativeHeight="251663360" behindDoc="0" locked="0" layoutInCell="1" hidden="0" allowOverlap="1" wp14:anchorId="51FCCAB2" wp14:editId="304ED017">
              <wp:simplePos x="0" y="0"/>
              <wp:positionH relativeFrom="column">
                <wp:posOffset>1149985</wp:posOffset>
              </wp:positionH>
              <wp:positionV relativeFrom="paragraph">
                <wp:posOffset>-423894</wp:posOffset>
              </wp:positionV>
              <wp:extent cx="5662955" cy="290262"/>
              <wp:effectExtent l="0" t="0" r="0" b="0"/>
              <wp:wrapNone/>
              <wp:docPr id="464501756" name="Rectángulo 464501756"/>
              <wp:cNvGraphicFramePr/>
              <a:graphic xmlns:a="http://schemas.openxmlformats.org/drawingml/2006/main">
                <a:graphicData uri="http://schemas.microsoft.com/office/word/2010/wordprocessingShape">
                  <wps:wsp>
                    <wps:cNvSpPr/>
                    <wps:spPr>
                      <a:xfrm>
                        <a:off x="0" y="0"/>
                        <a:ext cx="5662955" cy="290262"/>
                      </a:xfrm>
                      <a:prstGeom prst="rect">
                        <a:avLst/>
                      </a:prstGeom>
                      <a:noFill/>
                      <a:ln>
                        <a:noFill/>
                      </a:ln>
                    </wps:spPr>
                    <wps:txbx>
                      <w:txbxContent>
                        <w:p w14:paraId="2803E01B" w14:textId="0FF108EF" w:rsidR="00F90AA9" w:rsidRPr="005260BE" w:rsidRDefault="00F90AA9" w:rsidP="00F90AA9">
                          <w:pPr>
                            <w:rPr>
                              <w:rFonts w:ascii="Noto Sans" w:hAnsi="Noto Sans" w:cs="Noto Sans"/>
                              <w:color w:val="4D192A"/>
                              <w:sz w:val="13"/>
                              <w:szCs w:val="13"/>
                            </w:rPr>
                          </w:pPr>
                          <w:proofErr w:type="spellStart"/>
                          <w:r w:rsidRPr="005260BE">
                            <w:rPr>
                              <w:rFonts w:ascii="Noto Sans" w:hAnsi="Noto Sans" w:cs="Noto Sans"/>
                              <w:color w:val="4D192A"/>
                              <w:sz w:val="13"/>
                              <w:szCs w:val="13"/>
                            </w:rPr>
                            <w:t>Blvd</w:t>
                          </w:r>
                          <w:proofErr w:type="spellEnd"/>
                          <w:r w:rsidRPr="005260BE">
                            <w:rPr>
                              <w:rFonts w:ascii="Noto Sans" w:hAnsi="Noto Sans" w:cs="Noto Sans"/>
                              <w:color w:val="4D192A"/>
                              <w:sz w:val="13"/>
                              <w:szCs w:val="13"/>
                            </w:rPr>
                            <w:t xml:space="preserve">. Milenio No. 130, Col. San Carlos la Roncha C.P. 37544 León, Guanajuato.  Tel: (477) 267 2000 </w:t>
                          </w:r>
                          <w:r w:rsidR="005260BE">
                            <w:rPr>
                              <w:rFonts w:ascii="Noto Sans" w:hAnsi="Noto Sans" w:cs="Noto Sans"/>
                              <w:color w:val="4D192A"/>
                              <w:sz w:val="13"/>
                              <w:szCs w:val="13"/>
                            </w:rPr>
                            <w:t xml:space="preserve"> </w:t>
                          </w:r>
                          <w:r w:rsidRPr="005260BE">
                            <w:rPr>
                              <w:rFonts w:ascii="Noto Sans" w:hAnsi="Noto Sans" w:cs="Noto Sans"/>
                              <w:color w:val="4D192A"/>
                              <w:sz w:val="13"/>
                              <w:szCs w:val="13"/>
                            </w:rPr>
                            <w:t xml:space="preserve"> www.imssbienestar.gob.mx</w:t>
                          </w:r>
                        </w:p>
                        <w:p w14:paraId="7A52CE61" w14:textId="77777777" w:rsidR="00BC1F12" w:rsidRPr="00C84662" w:rsidRDefault="00BC1F12" w:rsidP="00BC1F12">
                          <w:pPr>
                            <w:spacing w:after="240"/>
                            <w:rPr>
                              <w:rFonts w:ascii="Times New Roman" w:eastAsia="Times New Roman" w:hAnsi="Times New Roman" w:cs="Times New Roman"/>
                            </w:rPr>
                          </w:pPr>
                        </w:p>
                        <w:p w14:paraId="55C45F71" w14:textId="77777777" w:rsidR="00BC1F12" w:rsidRPr="00C84662" w:rsidRDefault="00BC1F12" w:rsidP="00BC1F12">
                          <w:pPr>
                            <w:rPr>
                              <w:rFonts w:ascii="Times New Roman" w:eastAsia="Times New Roman" w:hAnsi="Times New Roman" w:cs="Times New Roman"/>
                            </w:rPr>
                          </w:pPr>
                        </w:p>
                        <w:p w14:paraId="698E43CC" w14:textId="77777777" w:rsidR="00BC1F12" w:rsidRDefault="00BC1F12" w:rsidP="00BC1F12">
                          <w:pPr>
                            <w:textDirection w:val="btLr"/>
                          </w:pPr>
                        </w:p>
                      </w:txbxContent>
                    </wps:txbx>
                    <wps:bodyPr spcFirstLastPara="1" wrap="square" lIns="91425" tIns="45700" rIns="91425" bIns="45700" anchor="t" anchorCtr="0">
                      <a:noAutofit/>
                    </wps:bodyPr>
                  </wps:wsp>
                </a:graphicData>
              </a:graphic>
            </wp:anchor>
          </w:drawing>
        </mc:Choice>
        <mc:Fallback>
          <w:pict>
            <v:rect w14:anchorId="51FCCAB2" id="Rectángulo 464501756" o:spid="_x0000_s1026" style="position:absolute;margin-left:90.55pt;margin-top:-33.4pt;width:445.9pt;height:22.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" filled="f" stroked="f">
              <v:textbox inset="2.53958mm,1.2694mm,2.53958mm,1.2694mm">
                <w:txbxContent>
                  <w:p w14:paraId="2803E01B" w14:textId="0FF108EF" w:rsidR="00F90AA9" w:rsidRPr="005260BE" w:rsidRDefault="00F90AA9" w:rsidP="00F90AA9">
                    <w:pPr>
                      <w:rPr>
                        <w:rFonts w:ascii="Noto Sans" w:hAnsi="Noto Sans" w:cs="Noto Sans"/>
                        <w:color w:val="4D192A"/>
                        <w:sz w:val="13"/>
                        <w:szCs w:val="13"/>
                      </w:rPr>
                    </w:pPr>
                    <w:proofErr w:type="spellStart"/>
                    <w:r w:rsidRPr="005260BE">
                      <w:rPr>
                        <w:rFonts w:ascii="Noto Sans" w:hAnsi="Noto Sans" w:cs="Noto Sans"/>
                        <w:color w:val="4D192A"/>
                        <w:sz w:val="13"/>
                        <w:szCs w:val="13"/>
                      </w:rPr>
                      <w:t>Blvd</w:t>
                    </w:r>
                    <w:proofErr w:type="spellEnd"/>
                    <w:r w:rsidRPr="005260BE">
                      <w:rPr>
                        <w:rFonts w:ascii="Noto Sans" w:hAnsi="Noto Sans" w:cs="Noto Sans"/>
                        <w:color w:val="4D192A"/>
                        <w:sz w:val="13"/>
                        <w:szCs w:val="13"/>
                      </w:rPr>
                      <w:t xml:space="preserve">. Milenio No. 130, Col. San Carlos la Roncha C.P. 37544 León, Guanajuato.  Tel: (477) 267 2000 </w:t>
                    </w:r>
                    <w:r w:rsidR="005260BE">
                      <w:rPr>
                        <w:rFonts w:ascii="Noto Sans" w:hAnsi="Noto Sans" w:cs="Noto Sans"/>
                        <w:color w:val="4D192A"/>
                        <w:sz w:val="13"/>
                        <w:szCs w:val="13"/>
                      </w:rPr>
                      <w:t xml:space="preserve"> </w:t>
                    </w:r>
                    <w:r w:rsidRPr="005260BE">
                      <w:rPr>
                        <w:rFonts w:ascii="Noto Sans" w:hAnsi="Noto Sans" w:cs="Noto Sans"/>
                        <w:color w:val="4D192A"/>
                        <w:sz w:val="13"/>
                        <w:szCs w:val="13"/>
                      </w:rPr>
                      <w:t xml:space="preserve"> www.imssbienestar.gob.mx</w:t>
                    </w:r>
                  </w:p>
                  <w:p w14:paraId="7A52CE61" w14:textId="77777777" w:rsidR="00BC1F12" w:rsidRPr="00C84662" w:rsidRDefault="00BC1F12" w:rsidP="00BC1F12">
                    <w:pPr>
                      <w:spacing w:after="240"/>
                      <w:rPr>
                        <w:rFonts w:ascii="Times New Roman" w:eastAsia="Times New Roman" w:hAnsi="Times New Roman" w:cs="Times New Roman"/>
                      </w:rPr>
                    </w:pPr>
                  </w:p>
                  <w:p w14:paraId="55C45F71" w14:textId="77777777" w:rsidR="00BC1F12" w:rsidRPr="00C84662" w:rsidRDefault="00BC1F12" w:rsidP="00BC1F12">
                    <w:pPr>
                      <w:rPr>
                        <w:rFonts w:ascii="Times New Roman" w:eastAsia="Times New Roman" w:hAnsi="Times New Roman" w:cs="Times New Roman"/>
                      </w:rPr>
                    </w:pPr>
                  </w:p>
                  <w:p w14:paraId="698E43CC" w14:textId="77777777" w:rsidR="00BC1F12" w:rsidRDefault="00BC1F12" w:rsidP="00BC1F12">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A6946" w14:textId="77777777" w:rsidR="00170CD6" w:rsidRDefault="00170CD6" w:rsidP="00AA4017">
      <w:r>
        <w:separator/>
      </w:r>
    </w:p>
  </w:footnote>
  <w:footnote w:type="continuationSeparator" w:id="0">
    <w:p w14:paraId="2DAD55D9" w14:textId="77777777" w:rsidR="00170CD6" w:rsidRDefault="00170CD6" w:rsidP="00AA4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D0F85" w14:textId="4650E660" w:rsidR="00AA4017" w:rsidRDefault="00300ABE">
    <w:pPr>
      <w:pStyle w:val="Encabezado"/>
    </w:pPr>
    <w:r>
      <w:rPr>
        <w:noProof/>
      </w:rPr>
      <w:drawing>
        <wp:anchor distT="0" distB="0" distL="114300" distR="114300" simplePos="0" relativeHeight="251664384" behindDoc="1" locked="0" layoutInCell="1" allowOverlap="1" wp14:anchorId="2880920F" wp14:editId="32209DA2">
          <wp:simplePos x="0" y="0"/>
          <wp:positionH relativeFrom="margin">
            <wp:posOffset>-1067435</wp:posOffset>
          </wp:positionH>
          <wp:positionV relativeFrom="margin">
            <wp:posOffset>-1622909</wp:posOffset>
          </wp:positionV>
          <wp:extent cx="7772680" cy="10058400"/>
          <wp:effectExtent l="0" t="0" r="0" b="0"/>
          <wp:wrapNone/>
          <wp:docPr id="39269859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698599" name="Imagen 392698599"/>
                  <pic:cNvPicPr/>
                </pic:nvPicPr>
                <pic:blipFill>
                  <a:blip r:embed="rId1"/>
                  <a:stretch>
                    <a:fillRect/>
                  </a:stretch>
                </pic:blipFill>
                <pic:spPr>
                  <a:xfrm>
                    <a:off x="0" y="0"/>
                    <a:ext cx="777268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672B0C"/>
    <w:multiLevelType w:val="hybridMultilevel"/>
    <w:tmpl w:val="C78E1DC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2A220D0"/>
    <w:multiLevelType w:val="multilevel"/>
    <w:tmpl w:val="F1700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C24164"/>
    <w:multiLevelType w:val="multilevel"/>
    <w:tmpl w:val="D4E6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6E2D7E"/>
    <w:multiLevelType w:val="multilevel"/>
    <w:tmpl w:val="D21CF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A94237"/>
    <w:multiLevelType w:val="multilevel"/>
    <w:tmpl w:val="E61A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686521"/>
    <w:multiLevelType w:val="hybridMultilevel"/>
    <w:tmpl w:val="0298C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3410D77"/>
    <w:multiLevelType w:val="multilevel"/>
    <w:tmpl w:val="7FEE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2C2B53"/>
    <w:multiLevelType w:val="multilevel"/>
    <w:tmpl w:val="B672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2099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136941">
    <w:abstractNumId w:val="0"/>
  </w:num>
  <w:num w:numId="3" w16cid:durableId="511340363">
    <w:abstractNumId w:val="1"/>
  </w:num>
  <w:num w:numId="4" w16cid:durableId="381444206">
    <w:abstractNumId w:val="4"/>
  </w:num>
  <w:num w:numId="5" w16cid:durableId="2116437309">
    <w:abstractNumId w:val="5"/>
  </w:num>
  <w:num w:numId="6" w16cid:durableId="1522746847">
    <w:abstractNumId w:val="8"/>
  </w:num>
  <w:num w:numId="7" w16cid:durableId="469913">
    <w:abstractNumId w:val="2"/>
  </w:num>
  <w:num w:numId="8" w16cid:durableId="1104768092">
    <w:abstractNumId w:val="3"/>
  </w:num>
  <w:num w:numId="9" w16cid:durableId="664239099">
    <w:abstractNumId w:val="7"/>
  </w:num>
  <w:num w:numId="10" w16cid:durableId="9795021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017"/>
    <w:rsid w:val="0003035A"/>
    <w:rsid w:val="000B23B1"/>
    <w:rsid w:val="000C07B5"/>
    <w:rsid w:val="000D533D"/>
    <w:rsid w:val="00122ACB"/>
    <w:rsid w:val="001706B5"/>
    <w:rsid w:val="00170CD6"/>
    <w:rsid w:val="00190718"/>
    <w:rsid w:val="00207D58"/>
    <w:rsid w:val="00217AC0"/>
    <w:rsid w:val="00260E16"/>
    <w:rsid w:val="002A6FE2"/>
    <w:rsid w:val="00300ABE"/>
    <w:rsid w:val="0042614D"/>
    <w:rsid w:val="004B05CE"/>
    <w:rsid w:val="004B1306"/>
    <w:rsid w:val="004B36D9"/>
    <w:rsid w:val="004C2496"/>
    <w:rsid w:val="004E61C4"/>
    <w:rsid w:val="00505EED"/>
    <w:rsid w:val="005260BE"/>
    <w:rsid w:val="005E70DC"/>
    <w:rsid w:val="00620CFA"/>
    <w:rsid w:val="00637720"/>
    <w:rsid w:val="006527DB"/>
    <w:rsid w:val="00691C2F"/>
    <w:rsid w:val="006932BA"/>
    <w:rsid w:val="00693567"/>
    <w:rsid w:val="006957E7"/>
    <w:rsid w:val="006C3660"/>
    <w:rsid w:val="006E7892"/>
    <w:rsid w:val="00737444"/>
    <w:rsid w:val="0078615D"/>
    <w:rsid w:val="00787CAC"/>
    <w:rsid w:val="007B69B6"/>
    <w:rsid w:val="00882A21"/>
    <w:rsid w:val="008D3A0F"/>
    <w:rsid w:val="008D4FC2"/>
    <w:rsid w:val="008F4104"/>
    <w:rsid w:val="008F6118"/>
    <w:rsid w:val="00915FCF"/>
    <w:rsid w:val="00952F47"/>
    <w:rsid w:val="0098670A"/>
    <w:rsid w:val="009E5C70"/>
    <w:rsid w:val="00A058E2"/>
    <w:rsid w:val="00A416BF"/>
    <w:rsid w:val="00A83254"/>
    <w:rsid w:val="00AA4017"/>
    <w:rsid w:val="00AA7FB9"/>
    <w:rsid w:val="00B55BF4"/>
    <w:rsid w:val="00B811FC"/>
    <w:rsid w:val="00B96EEE"/>
    <w:rsid w:val="00BB5934"/>
    <w:rsid w:val="00BC1F12"/>
    <w:rsid w:val="00BC35EE"/>
    <w:rsid w:val="00BC6416"/>
    <w:rsid w:val="00BD1939"/>
    <w:rsid w:val="00BD1AA0"/>
    <w:rsid w:val="00C06BF7"/>
    <w:rsid w:val="00C65251"/>
    <w:rsid w:val="00C973DB"/>
    <w:rsid w:val="00CE2C26"/>
    <w:rsid w:val="00CF6410"/>
    <w:rsid w:val="00D05A12"/>
    <w:rsid w:val="00D11766"/>
    <w:rsid w:val="00D32B30"/>
    <w:rsid w:val="00D5596C"/>
    <w:rsid w:val="00D81CEA"/>
    <w:rsid w:val="00D90A2B"/>
    <w:rsid w:val="00D97892"/>
    <w:rsid w:val="00DE5C4B"/>
    <w:rsid w:val="00E50BFA"/>
    <w:rsid w:val="00ED23DB"/>
    <w:rsid w:val="00F77DC0"/>
    <w:rsid w:val="00F90AA9"/>
    <w:rsid w:val="00FE0E5C"/>
    <w:rsid w:val="00FE44DF"/>
    <w:rsid w:val="00FF4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ADD51"/>
  <w15:chartTrackingRefBased/>
  <w15:docId w15:val="{73460CC4-9FCC-449C-84E7-465D8E6B0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1C4"/>
    <w:pPr>
      <w:spacing w:after="0" w:line="240" w:lineRule="auto"/>
    </w:pPr>
    <w:rPr>
      <w:kern w:val="0"/>
      <w:sz w:val="24"/>
      <w:szCs w:val="24"/>
      <w14:ligatures w14:val="none"/>
    </w:rPr>
  </w:style>
  <w:style w:type="paragraph" w:styleId="Ttulo1">
    <w:name w:val="heading 1"/>
    <w:basedOn w:val="Normal"/>
    <w:next w:val="Normal"/>
    <w:link w:val="Ttulo1Car"/>
    <w:uiPriority w:val="9"/>
    <w:qFormat/>
    <w:rsid w:val="00AA40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A40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A401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A401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A401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A4017"/>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A4017"/>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A4017"/>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A4017"/>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401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A401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A401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A401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A401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A401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A401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A401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A4017"/>
    <w:rPr>
      <w:rFonts w:eastAsiaTheme="majorEastAsia" w:cstheme="majorBidi"/>
      <w:color w:val="272727" w:themeColor="text1" w:themeTint="D8"/>
    </w:rPr>
  </w:style>
  <w:style w:type="paragraph" w:styleId="Ttulo">
    <w:name w:val="Title"/>
    <w:basedOn w:val="Normal"/>
    <w:next w:val="Normal"/>
    <w:link w:val="TtuloCar"/>
    <w:uiPriority w:val="10"/>
    <w:qFormat/>
    <w:rsid w:val="00AA4017"/>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01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A401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A401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A4017"/>
    <w:pPr>
      <w:spacing w:before="160"/>
      <w:jc w:val="center"/>
    </w:pPr>
    <w:rPr>
      <w:i/>
      <w:iCs/>
      <w:color w:val="404040" w:themeColor="text1" w:themeTint="BF"/>
    </w:rPr>
  </w:style>
  <w:style w:type="character" w:customStyle="1" w:styleId="CitaCar">
    <w:name w:val="Cita Car"/>
    <w:basedOn w:val="Fuentedeprrafopredeter"/>
    <w:link w:val="Cita"/>
    <w:uiPriority w:val="29"/>
    <w:rsid w:val="00AA4017"/>
    <w:rPr>
      <w:i/>
      <w:iCs/>
      <w:color w:val="404040" w:themeColor="text1" w:themeTint="BF"/>
    </w:rPr>
  </w:style>
  <w:style w:type="paragraph" w:styleId="Prrafodelista">
    <w:name w:val="List Paragraph"/>
    <w:basedOn w:val="Normal"/>
    <w:uiPriority w:val="72"/>
    <w:qFormat/>
    <w:rsid w:val="00AA4017"/>
    <w:pPr>
      <w:ind w:left="720"/>
      <w:contextualSpacing/>
    </w:pPr>
  </w:style>
  <w:style w:type="character" w:styleId="nfasisintenso">
    <w:name w:val="Intense Emphasis"/>
    <w:basedOn w:val="Fuentedeprrafopredeter"/>
    <w:uiPriority w:val="21"/>
    <w:qFormat/>
    <w:rsid w:val="00AA4017"/>
    <w:rPr>
      <w:i/>
      <w:iCs/>
      <w:color w:val="0F4761" w:themeColor="accent1" w:themeShade="BF"/>
    </w:rPr>
  </w:style>
  <w:style w:type="paragraph" w:styleId="Citadestacada">
    <w:name w:val="Intense Quote"/>
    <w:basedOn w:val="Normal"/>
    <w:next w:val="Normal"/>
    <w:link w:val="CitadestacadaCar"/>
    <w:uiPriority w:val="30"/>
    <w:qFormat/>
    <w:rsid w:val="00AA40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A4017"/>
    <w:rPr>
      <w:i/>
      <w:iCs/>
      <w:color w:val="0F4761" w:themeColor="accent1" w:themeShade="BF"/>
    </w:rPr>
  </w:style>
  <w:style w:type="character" w:styleId="Referenciaintensa">
    <w:name w:val="Intense Reference"/>
    <w:basedOn w:val="Fuentedeprrafopredeter"/>
    <w:uiPriority w:val="32"/>
    <w:qFormat/>
    <w:rsid w:val="00AA4017"/>
    <w:rPr>
      <w:b/>
      <w:bCs/>
      <w:smallCaps/>
      <w:color w:val="0F4761" w:themeColor="accent1" w:themeShade="BF"/>
      <w:spacing w:val="5"/>
    </w:rPr>
  </w:style>
  <w:style w:type="paragraph" w:styleId="Encabezado">
    <w:name w:val="header"/>
    <w:basedOn w:val="Normal"/>
    <w:link w:val="EncabezadoCar"/>
    <w:uiPriority w:val="99"/>
    <w:unhideWhenUsed/>
    <w:rsid w:val="00AA4017"/>
    <w:pPr>
      <w:tabs>
        <w:tab w:val="center" w:pos="4419"/>
        <w:tab w:val="right" w:pos="8838"/>
      </w:tabs>
    </w:pPr>
  </w:style>
  <w:style w:type="character" w:customStyle="1" w:styleId="EncabezadoCar">
    <w:name w:val="Encabezado Car"/>
    <w:basedOn w:val="Fuentedeprrafopredeter"/>
    <w:link w:val="Encabezado"/>
    <w:uiPriority w:val="99"/>
    <w:rsid w:val="00AA4017"/>
  </w:style>
  <w:style w:type="paragraph" w:styleId="Piedepgina">
    <w:name w:val="footer"/>
    <w:basedOn w:val="Normal"/>
    <w:link w:val="PiedepginaCar"/>
    <w:uiPriority w:val="99"/>
    <w:unhideWhenUsed/>
    <w:rsid w:val="00AA4017"/>
    <w:pPr>
      <w:tabs>
        <w:tab w:val="center" w:pos="4419"/>
        <w:tab w:val="right" w:pos="8838"/>
      </w:tabs>
    </w:pPr>
  </w:style>
  <w:style w:type="character" w:customStyle="1" w:styleId="PiedepginaCar">
    <w:name w:val="Pie de página Car"/>
    <w:basedOn w:val="Fuentedeprrafopredeter"/>
    <w:link w:val="Piedepgina"/>
    <w:uiPriority w:val="99"/>
    <w:rsid w:val="00AA4017"/>
  </w:style>
  <w:style w:type="paragraph" w:styleId="Sinespaciado">
    <w:name w:val="No Spacing"/>
    <w:qFormat/>
    <w:rsid w:val="00952F47"/>
    <w:pPr>
      <w:spacing w:after="0" w:line="240" w:lineRule="auto"/>
    </w:pPr>
    <w:rPr>
      <w:rFonts w:ascii="Times New Roman" w:eastAsia="Times New Roman" w:hAnsi="Times New Roman" w:cs="Times New Roman"/>
      <w:kern w:val="0"/>
      <w:sz w:val="24"/>
      <w:szCs w:val="24"/>
      <w:lang w:val="es-ES" w:eastAsia="es-ES"/>
      <w14:ligatures w14:val="none"/>
    </w:rPr>
  </w:style>
  <w:style w:type="paragraph" w:customStyle="1" w:styleId="Default">
    <w:name w:val="Default"/>
    <w:rsid w:val="00D90A2B"/>
    <w:pPr>
      <w:widowControl w:val="0"/>
      <w:suppressAutoHyphens/>
      <w:autoSpaceDE w:val="0"/>
      <w:spacing w:after="0" w:line="240" w:lineRule="auto"/>
    </w:pPr>
    <w:rPr>
      <w:rFonts w:ascii="Arial" w:eastAsia="Arial" w:hAnsi="Arial" w:cs="Arial"/>
      <w:color w:val="000000"/>
      <w:kern w:val="0"/>
      <w:sz w:val="24"/>
      <w:szCs w:val="24"/>
      <w:lang w:val="es-ES" w:eastAsia="ar-SA"/>
      <w14:ligatures w14:val="none"/>
    </w:rPr>
  </w:style>
  <w:style w:type="paragraph" w:customStyle="1" w:styleId="Cuadrculamediana21">
    <w:name w:val="Cuadrícula mediana 21"/>
    <w:uiPriority w:val="1"/>
    <w:qFormat/>
    <w:rsid w:val="00D90A2B"/>
    <w:pPr>
      <w:spacing w:after="0"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693</Words>
  <Characters>4164</Characters>
  <Application>Microsoft Office Word</Application>
  <DocSecurity>0</DocSecurity>
  <Lines>115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Ambar Alheli Castillo Hernandez</dc:creator>
  <cp:keywords/>
  <dc:description/>
  <cp:lastModifiedBy>Olga Leticia Brizuela Gamiño</cp:lastModifiedBy>
  <cp:revision>2</cp:revision>
  <cp:lastPrinted>2025-10-07T13:41:00Z</cp:lastPrinted>
  <dcterms:created xsi:type="dcterms:W3CDTF">2025-11-11T18:31:00Z</dcterms:created>
  <dcterms:modified xsi:type="dcterms:W3CDTF">2025-11-11T18:31:00Z</dcterms:modified>
</cp:coreProperties>
</file>